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46DEB" w14:textId="61EA92EC" w:rsidR="000B5349" w:rsidRPr="00B231B1" w:rsidRDefault="000B5349" w:rsidP="000B5349">
      <w:pPr>
        <w:spacing w:line="257" w:lineRule="auto"/>
        <w:jc w:val="center"/>
        <w:rPr>
          <w:b/>
          <w:bCs/>
          <w:u w:val="single"/>
        </w:rPr>
      </w:pPr>
      <w:bookmarkStart w:id="0" w:name="_GoBack"/>
      <w:bookmarkEnd w:id="0"/>
      <w:r w:rsidRPr="00B231B1">
        <w:rPr>
          <w:b/>
          <w:bCs/>
          <w:u w:val="single"/>
        </w:rPr>
        <w:t xml:space="preserve">Перечень мер поддержки МСП при </w:t>
      </w:r>
      <w:proofErr w:type="spellStart"/>
      <w:r w:rsidRPr="00B231B1">
        <w:rPr>
          <w:b/>
          <w:bCs/>
          <w:u w:val="single"/>
        </w:rPr>
        <w:t>коронавирусе</w:t>
      </w:r>
      <w:proofErr w:type="spellEnd"/>
      <w:r w:rsidR="00C54EA7">
        <w:rPr>
          <w:b/>
          <w:bCs/>
          <w:u w:val="single"/>
        </w:rPr>
        <w:t xml:space="preserve"> (по состоянию на 13.04.2020)</w:t>
      </w:r>
    </w:p>
    <w:p w14:paraId="02C999BB" w14:textId="77777777" w:rsidR="00F6260E" w:rsidRPr="00B231B1" w:rsidRDefault="00F6260E" w:rsidP="000B5349">
      <w:pPr>
        <w:spacing w:line="257" w:lineRule="auto"/>
        <w:jc w:val="center"/>
        <w:rPr>
          <w:b/>
          <w:bCs/>
          <w:u w:val="single"/>
        </w:rPr>
      </w:pPr>
    </w:p>
    <w:p w14:paraId="0B1B47BF" w14:textId="77777777"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jc w:val="center"/>
        <w:tblLook w:val="04A0" w:firstRow="1" w:lastRow="0" w:firstColumn="1" w:lastColumn="0" w:noHBand="0" w:noVBand="1"/>
      </w:tblPr>
      <w:tblGrid>
        <w:gridCol w:w="2648"/>
        <w:gridCol w:w="5322"/>
        <w:gridCol w:w="1896"/>
        <w:gridCol w:w="2751"/>
        <w:gridCol w:w="2805"/>
      </w:tblGrid>
      <w:tr w:rsidR="00C54EA7" w:rsidRPr="00C54EA7" w14:paraId="6CC8EC00" w14:textId="1D7F72B4" w:rsidTr="00C54EA7">
        <w:trPr>
          <w:jc w:val="center"/>
        </w:trPr>
        <w:tc>
          <w:tcPr>
            <w:tcW w:w="2648" w:type="dxa"/>
            <w:vAlign w:val="center"/>
          </w:tcPr>
          <w:p w14:paraId="6E04E90A" w14:textId="7CF05DD4" w:rsidR="00BB1199" w:rsidRPr="00C54EA7" w:rsidRDefault="00BB1199" w:rsidP="00C54EA7">
            <w:pPr>
              <w:jc w:val="center"/>
              <w:rPr>
                <w:b/>
                <w:bCs/>
              </w:rPr>
            </w:pPr>
            <w:r w:rsidRPr="00C54EA7">
              <w:rPr>
                <w:b/>
                <w:bCs/>
              </w:rPr>
              <w:t>Меры поддержки</w:t>
            </w:r>
          </w:p>
        </w:tc>
        <w:tc>
          <w:tcPr>
            <w:tcW w:w="5322" w:type="dxa"/>
            <w:vAlign w:val="center"/>
          </w:tcPr>
          <w:p w14:paraId="6A893CDF" w14:textId="0EAF7A38" w:rsidR="00BB1199" w:rsidRPr="00C54EA7" w:rsidRDefault="00BB1199" w:rsidP="00C54EA7">
            <w:pPr>
              <w:jc w:val="center"/>
              <w:rPr>
                <w:b/>
                <w:bCs/>
              </w:rPr>
            </w:pPr>
            <w:r w:rsidRPr="00C54EA7">
              <w:rPr>
                <w:b/>
                <w:bCs/>
              </w:rPr>
              <w:t>Комментарий и условия применения</w:t>
            </w:r>
          </w:p>
        </w:tc>
        <w:tc>
          <w:tcPr>
            <w:tcW w:w="1896" w:type="dxa"/>
            <w:vAlign w:val="center"/>
          </w:tcPr>
          <w:p w14:paraId="2DF126CE" w14:textId="56434A51" w:rsidR="00BB1199" w:rsidRPr="00C54EA7" w:rsidRDefault="00BB1199" w:rsidP="00C54EA7">
            <w:pPr>
              <w:jc w:val="center"/>
              <w:rPr>
                <w:b/>
                <w:bCs/>
              </w:rPr>
            </w:pPr>
            <w:r w:rsidRPr="00C54EA7">
              <w:rPr>
                <w:b/>
                <w:bCs/>
              </w:rPr>
              <w:t>Сроки действия меры</w:t>
            </w:r>
          </w:p>
        </w:tc>
        <w:tc>
          <w:tcPr>
            <w:tcW w:w="2751" w:type="dxa"/>
            <w:vAlign w:val="center"/>
          </w:tcPr>
          <w:p w14:paraId="176A86FA" w14:textId="77777777" w:rsidR="00BB1199" w:rsidRPr="00C54EA7" w:rsidRDefault="00BB1199" w:rsidP="00C54EA7">
            <w:pPr>
              <w:jc w:val="center"/>
              <w:rPr>
                <w:b/>
                <w:bCs/>
              </w:rPr>
            </w:pPr>
            <w:r w:rsidRPr="00C54EA7">
              <w:rPr>
                <w:b/>
                <w:bCs/>
              </w:rPr>
              <w:t>На кого распространяется</w:t>
            </w:r>
          </w:p>
        </w:tc>
        <w:tc>
          <w:tcPr>
            <w:tcW w:w="2805" w:type="dxa"/>
            <w:vAlign w:val="center"/>
          </w:tcPr>
          <w:p w14:paraId="3D602CE5" w14:textId="4DDED843" w:rsidR="00BB1199" w:rsidRPr="00C54EA7" w:rsidRDefault="00BB1199" w:rsidP="00C54EA7">
            <w:pPr>
              <w:jc w:val="center"/>
              <w:rPr>
                <w:b/>
                <w:bCs/>
              </w:rPr>
            </w:pPr>
            <w:r w:rsidRPr="00C54EA7">
              <w:rPr>
                <w:b/>
                <w:bCs/>
              </w:rPr>
              <w:t>НПА</w:t>
            </w:r>
            <w:r w:rsidR="007F0777" w:rsidRPr="00C54EA7">
              <w:rPr>
                <w:b/>
                <w:bCs/>
                <w:lang w:val="en-US"/>
              </w:rPr>
              <w:t>/</w:t>
            </w:r>
            <w:r w:rsidR="007F0777" w:rsidRPr="00C54EA7">
              <w:rPr>
                <w:b/>
                <w:bCs/>
              </w:rPr>
              <w:t>Документы</w:t>
            </w:r>
          </w:p>
        </w:tc>
      </w:tr>
      <w:tr w:rsidR="00C54EA7" w:rsidRPr="00C54EA7" w14:paraId="66E877DC" w14:textId="2DA72E4D" w:rsidTr="00C54EA7">
        <w:trPr>
          <w:jc w:val="center"/>
        </w:trPr>
        <w:tc>
          <w:tcPr>
            <w:tcW w:w="2648" w:type="dxa"/>
            <w:vMerge w:val="restart"/>
            <w:vAlign w:val="center"/>
          </w:tcPr>
          <w:p w14:paraId="7312AB44" w14:textId="77777777" w:rsidR="00685156" w:rsidRPr="00C54EA7" w:rsidRDefault="00685156" w:rsidP="00C54EA7">
            <w:pPr>
              <w:jc w:val="center"/>
              <w:rPr>
                <w:b/>
                <w:bCs/>
              </w:rPr>
            </w:pPr>
            <w:r w:rsidRPr="00C54EA7">
              <w:rPr>
                <w:b/>
                <w:bCs/>
              </w:rPr>
              <w:t>Продление сроков уплаты налогов</w:t>
            </w:r>
          </w:p>
        </w:tc>
        <w:tc>
          <w:tcPr>
            <w:tcW w:w="5322" w:type="dxa"/>
            <w:vAlign w:val="center"/>
          </w:tcPr>
          <w:p w14:paraId="2E4145DE" w14:textId="77777777" w:rsidR="00685156" w:rsidRPr="00C54EA7" w:rsidRDefault="00685156" w:rsidP="00C54EA7">
            <w:pPr>
              <w:tabs>
                <w:tab w:val="left" w:pos="2202"/>
              </w:tabs>
            </w:pPr>
            <w:r w:rsidRPr="00C54EA7">
              <w:t>продление срока уплаты налога на прибыль, УСН, ЕСХН за 2019 год;</w:t>
            </w:r>
          </w:p>
          <w:p w14:paraId="19221A5C" w14:textId="77777777" w:rsidR="00685156" w:rsidRPr="00C54EA7" w:rsidRDefault="00685156" w:rsidP="00C54EA7">
            <w:pPr>
              <w:tabs>
                <w:tab w:val="left" w:pos="2202"/>
              </w:tabs>
            </w:pPr>
            <w:r w:rsidRPr="00C54EA7"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  <w:vAlign w:val="center"/>
          </w:tcPr>
          <w:p w14:paraId="4C5A048D" w14:textId="77777777" w:rsidR="00685156" w:rsidRPr="00C54EA7" w:rsidRDefault="00685156" w:rsidP="00C54EA7">
            <w:pPr>
              <w:jc w:val="center"/>
            </w:pPr>
            <w:r w:rsidRPr="00C54EA7">
              <w:t>на 6 месяцев</w:t>
            </w:r>
          </w:p>
        </w:tc>
        <w:tc>
          <w:tcPr>
            <w:tcW w:w="2751" w:type="dxa"/>
            <w:vMerge w:val="restart"/>
            <w:vAlign w:val="center"/>
          </w:tcPr>
          <w:p w14:paraId="346D79DA" w14:textId="77777777" w:rsidR="00685156" w:rsidRPr="00C54EA7" w:rsidRDefault="00685156" w:rsidP="00C54EA7">
            <w:pPr>
              <w:jc w:val="both"/>
            </w:pPr>
            <w:r w:rsidRPr="00C54EA7">
              <w:t xml:space="preserve">для организаций </w:t>
            </w:r>
            <w:r w:rsidRPr="00C54EA7"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  <w:vAlign w:val="center"/>
          </w:tcPr>
          <w:p w14:paraId="34C59057" w14:textId="4FA7796C" w:rsidR="00685156" w:rsidRPr="00C54EA7" w:rsidRDefault="00685156" w:rsidP="00C54EA7">
            <w:pPr>
              <w:jc w:val="center"/>
            </w:pPr>
            <w:r w:rsidRPr="00C54EA7"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C54EA7">
              <w:t>коронавирусной</w:t>
            </w:r>
            <w:proofErr w:type="spellEnd"/>
            <w:r w:rsidRPr="00C54EA7">
              <w:t xml:space="preserve">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C54EA7" w:rsidRDefault="00685156" w:rsidP="00C54EA7">
            <w:pPr>
              <w:jc w:val="center"/>
            </w:pPr>
          </w:p>
          <w:p w14:paraId="56ACC6D5" w14:textId="77777777" w:rsidR="00685156" w:rsidRPr="00C54EA7" w:rsidRDefault="00685156" w:rsidP="00C54EA7">
            <w:pPr>
              <w:jc w:val="center"/>
            </w:pPr>
          </w:p>
          <w:p w14:paraId="7629F47A" w14:textId="6889D3E0" w:rsidR="00685156" w:rsidRPr="00C54EA7" w:rsidRDefault="00685156" w:rsidP="00C54EA7">
            <w:pPr>
              <w:jc w:val="center"/>
              <w:rPr>
                <w:bCs/>
              </w:rPr>
            </w:pPr>
            <w:r w:rsidRPr="00C54EA7">
              <w:rPr>
                <w:bCs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1A8030A" w14:textId="6E409635" w:rsidR="00685156" w:rsidRPr="00C54EA7" w:rsidRDefault="00685156" w:rsidP="00C54EA7">
            <w:pPr>
              <w:pStyle w:val="1"/>
              <w:spacing w:before="0" w:beforeAutospacing="0" w:after="144" w:afterAutospacing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54EA7" w:rsidRPr="00C54EA7" w14:paraId="63BC056A" w14:textId="2589398D" w:rsidTr="00C54EA7">
        <w:trPr>
          <w:jc w:val="center"/>
        </w:trPr>
        <w:tc>
          <w:tcPr>
            <w:tcW w:w="2648" w:type="dxa"/>
            <w:vMerge/>
            <w:vAlign w:val="center"/>
          </w:tcPr>
          <w:p w14:paraId="7F4B20B0" w14:textId="77777777" w:rsidR="00685156" w:rsidRPr="00C54EA7" w:rsidRDefault="00685156" w:rsidP="00C54EA7">
            <w:pPr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vAlign w:val="center"/>
          </w:tcPr>
          <w:p w14:paraId="0032041D" w14:textId="77777777" w:rsidR="00685156" w:rsidRPr="00C54EA7" w:rsidRDefault="00685156" w:rsidP="00C54EA7">
            <w:pPr>
              <w:jc w:val="both"/>
            </w:pPr>
            <w:r w:rsidRPr="00C54EA7"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  <w:vAlign w:val="center"/>
          </w:tcPr>
          <w:p w14:paraId="19D48FE6" w14:textId="77777777" w:rsidR="00685156" w:rsidRPr="00C54EA7" w:rsidRDefault="00685156" w:rsidP="00C54EA7">
            <w:pPr>
              <w:jc w:val="center"/>
            </w:pPr>
            <w:r w:rsidRPr="00C54EA7">
              <w:t>на 4 месяца</w:t>
            </w:r>
          </w:p>
        </w:tc>
        <w:tc>
          <w:tcPr>
            <w:tcW w:w="2751" w:type="dxa"/>
            <w:vMerge/>
            <w:vAlign w:val="center"/>
          </w:tcPr>
          <w:p w14:paraId="0AA1295A" w14:textId="77777777" w:rsidR="00685156" w:rsidRPr="00C54EA7" w:rsidRDefault="00685156" w:rsidP="00C54EA7">
            <w:pPr>
              <w:jc w:val="both"/>
            </w:pPr>
          </w:p>
        </w:tc>
        <w:tc>
          <w:tcPr>
            <w:tcW w:w="2805" w:type="dxa"/>
            <w:vMerge/>
            <w:vAlign w:val="center"/>
          </w:tcPr>
          <w:p w14:paraId="1C71A26E" w14:textId="77777777" w:rsidR="00685156" w:rsidRPr="00C54EA7" w:rsidRDefault="00685156" w:rsidP="00C54EA7">
            <w:pPr>
              <w:jc w:val="center"/>
            </w:pPr>
          </w:p>
        </w:tc>
      </w:tr>
      <w:tr w:rsidR="00C54EA7" w:rsidRPr="00C54EA7" w14:paraId="4CC67FB6" w14:textId="4E710A86" w:rsidTr="00C54EA7">
        <w:trPr>
          <w:jc w:val="center"/>
        </w:trPr>
        <w:tc>
          <w:tcPr>
            <w:tcW w:w="2648" w:type="dxa"/>
            <w:vMerge/>
            <w:vAlign w:val="center"/>
          </w:tcPr>
          <w:p w14:paraId="3F28ADD9" w14:textId="77777777" w:rsidR="00685156" w:rsidRPr="00C54EA7" w:rsidRDefault="00685156" w:rsidP="00C54EA7">
            <w:pPr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vAlign w:val="center"/>
          </w:tcPr>
          <w:p w14:paraId="16A230EE" w14:textId="68479840" w:rsidR="00685156" w:rsidRPr="00C54EA7" w:rsidRDefault="00685156" w:rsidP="00C54EA7">
            <w:pPr>
              <w:jc w:val="both"/>
            </w:pPr>
            <w:r w:rsidRPr="00C54EA7">
              <w:t xml:space="preserve">продление сроков уплаты авансовых платежей по транспортному налогу, </w:t>
            </w:r>
            <w:proofErr w:type="spellStart"/>
            <w:r w:rsidR="00C54EA7" w:rsidRPr="00C54EA7">
              <w:t>ф</w:t>
            </w:r>
            <w:r w:rsidRPr="00C54EA7">
              <w:t>налогу</w:t>
            </w:r>
            <w:proofErr w:type="spellEnd"/>
            <w:r w:rsidRPr="00C54EA7">
              <w:t xml:space="preserve">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  <w:vAlign w:val="center"/>
          </w:tcPr>
          <w:p w14:paraId="673BDECB" w14:textId="77777777" w:rsidR="00685156" w:rsidRPr="00C54EA7" w:rsidRDefault="00685156" w:rsidP="00C54EA7">
            <w:pPr>
              <w:jc w:val="center"/>
            </w:pPr>
            <w:r w:rsidRPr="00C54EA7">
              <w:t>до 30 октября 2020 года;</w:t>
            </w:r>
          </w:p>
        </w:tc>
        <w:tc>
          <w:tcPr>
            <w:tcW w:w="2751" w:type="dxa"/>
            <w:vMerge/>
            <w:vAlign w:val="center"/>
          </w:tcPr>
          <w:p w14:paraId="7EDF04C2" w14:textId="77777777" w:rsidR="00685156" w:rsidRPr="00C54EA7" w:rsidRDefault="00685156" w:rsidP="00C54EA7">
            <w:pPr>
              <w:jc w:val="both"/>
            </w:pPr>
          </w:p>
        </w:tc>
        <w:tc>
          <w:tcPr>
            <w:tcW w:w="2805" w:type="dxa"/>
            <w:vMerge/>
            <w:vAlign w:val="center"/>
          </w:tcPr>
          <w:p w14:paraId="61AD8D7B" w14:textId="77777777" w:rsidR="00685156" w:rsidRPr="00C54EA7" w:rsidRDefault="00685156" w:rsidP="00C54EA7">
            <w:pPr>
              <w:jc w:val="center"/>
            </w:pPr>
          </w:p>
        </w:tc>
      </w:tr>
      <w:tr w:rsidR="00C54EA7" w:rsidRPr="00C54EA7" w14:paraId="10FAABC7" w14:textId="5A19A543" w:rsidTr="00C54EA7">
        <w:trPr>
          <w:jc w:val="center"/>
        </w:trPr>
        <w:tc>
          <w:tcPr>
            <w:tcW w:w="2648" w:type="dxa"/>
            <w:vMerge/>
            <w:vAlign w:val="center"/>
          </w:tcPr>
          <w:p w14:paraId="761E3F0F" w14:textId="77777777" w:rsidR="00685156" w:rsidRPr="00C54EA7" w:rsidRDefault="00685156" w:rsidP="00C54EA7">
            <w:pPr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vAlign w:val="center"/>
          </w:tcPr>
          <w:p w14:paraId="01660968" w14:textId="77777777" w:rsidR="00685156" w:rsidRPr="00C54EA7" w:rsidRDefault="00685156" w:rsidP="00C54EA7">
            <w:pPr>
              <w:jc w:val="both"/>
            </w:pPr>
            <w:r w:rsidRPr="00C54EA7"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  <w:vAlign w:val="center"/>
          </w:tcPr>
          <w:p w14:paraId="42837E13" w14:textId="77777777" w:rsidR="00685156" w:rsidRPr="00C54EA7" w:rsidRDefault="00685156" w:rsidP="00C54EA7">
            <w:pPr>
              <w:jc w:val="center"/>
              <w:rPr>
                <w:lang w:val="en-US"/>
              </w:rPr>
            </w:pPr>
            <w:r w:rsidRPr="00C54EA7">
              <w:t>до 30 декабря 2020 года.</w:t>
            </w:r>
          </w:p>
        </w:tc>
        <w:tc>
          <w:tcPr>
            <w:tcW w:w="2751" w:type="dxa"/>
            <w:vMerge/>
            <w:vAlign w:val="center"/>
          </w:tcPr>
          <w:p w14:paraId="49886795" w14:textId="77777777" w:rsidR="00685156" w:rsidRPr="00C54EA7" w:rsidRDefault="00685156" w:rsidP="00C54EA7">
            <w:pPr>
              <w:jc w:val="both"/>
            </w:pPr>
          </w:p>
        </w:tc>
        <w:tc>
          <w:tcPr>
            <w:tcW w:w="2805" w:type="dxa"/>
            <w:vMerge/>
            <w:vAlign w:val="center"/>
          </w:tcPr>
          <w:p w14:paraId="24E5E5AA" w14:textId="77777777" w:rsidR="00685156" w:rsidRPr="00C54EA7" w:rsidRDefault="00685156" w:rsidP="00C54EA7">
            <w:pPr>
              <w:jc w:val="center"/>
            </w:pPr>
          </w:p>
        </w:tc>
      </w:tr>
      <w:tr w:rsidR="00C54EA7" w:rsidRPr="00C54EA7" w14:paraId="0A854C1E" w14:textId="22A87AEF" w:rsidTr="00C54EA7">
        <w:trPr>
          <w:jc w:val="center"/>
        </w:trPr>
        <w:tc>
          <w:tcPr>
            <w:tcW w:w="2648" w:type="dxa"/>
            <w:vMerge/>
            <w:vAlign w:val="center"/>
          </w:tcPr>
          <w:p w14:paraId="7B9CB34D" w14:textId="77777777" w:rsidR="00685156" w:rsidRPr="00C54EA7" w:rsidRDefault="00685156" w:rsidP="00C54EA7">
            <w:pPr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vAlign w:val="center"/>
          </w:tcPr>
          <w:p w14:paraId="45979226" w14:textId="77777777" w:rsidR="00685156" w:rsidRPr="00C54EA7" w:rsidRDefault="00685156" w:rsidP="00C54EA7">
            <w:pPr>
              <w:jc w:val="both"/>
            </w:pPr>
            <w:r w:rsidRPr="00C54EA7"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  <w:vAlign w:val="center"/>
          </w:tcPr>
          <w:p w14:paraId="62CE9B56" w14:textId="77777777" w:rsidR="00685156" w:rsidRPr="00C54EA7" w:rsidRDefault="00685156" w:rsidP="00C54EA7">
            <w:pPr>
              <w:jc w:val="center"/>
            </w:pPr>
            <w:r w:rsidRPr="00C54EA7">
              <w:t>на 3 месяца</w:t>
            </w:r>
          </w:p>
        </w:tc>
        <w:tc>
          <w:tcPr>
            <w:tcW w:w="2751" w:type="dxa"/>
            <w:vMerge/>
            <w:vAlign w:val="center"/>
          </w:tcPr>
          <w:p w14:paraId="2B2A22C9" w14:textId="77777777" w:rsidR="00685156" w:rsidRPr="00C54EA7" w:rsidRDefault="00685156" w:rsidP="00C54EA7">
            <w:pPr>
              <w:jc w:val="both"/>
            </w:pPr>
          </w:p>
        </w:tc>
        <w:tc>
          <w:tcPr>
            <w:tcW w:w="2805" w:type="dxa"/>
            <w:vMerge/>
            <w:vAlign w:val="center"/>
          </w:tcPr>
          <w:p w14:paraId="3480E3F0" w14:textId="77777777" w:rsidR="00685156" w:rsidRPr="00C54EA7" w:rsidRDefault="00685156" w:rsidP="00C54EA7">
            <w:pPr>
              <w:jc w:val="center"/>
            </w:pPr>
          </w:p>
        </w:tc>
      </w:tr>
      <w:tr w:rsidR="00C54EA7" w:rsidRPr="00C54EA7" w14:paraId="3D37B519" w14:textId="4FB5421B" w:rsidTr="00C54EA7">
        <w:trPr>
          <w:jc w:val="center"/>
        </w:trPr>
        <w:tc>
          <w:tcPr>
            <w:tcW w:w="2648" w:type="dxa"/>
            <w:vMerge/>
            <w:vAlign w:val="center"/>
          </w:tcPr>
          <w:p w14:paraId="36C5DF3C" w14:textId="77777777" w:rsidR="00685156" w:rsidRPr="00C54EA7" w:rsidRDefault="00685156" w:rsidP="00C54EA7">
            <w:pPr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vAlign w:val="center"/>
          </w:tcPr>
          <w:p w14:paraId="6011CD72" w14:textId="77777777" w:rsidR="00685156" w:rsidRPr="00C54EA7" w:rsidRDefault="00685156" w:rsidP="00C54EA7">
            <w:pPr>
              <w:jc w:val="both"/>
            </w:pPr>
            <w:r w:rsidRPr="00C54EA7"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  <w:vAlign w:val="center"/>
          </w:tcPr>
          <w:p w14:paraId="260387A6" w14:textId="77777777" w:rsidR="00685156" w:rsidRPr="00C54EA7" w:rsidRDefault="00685156" w:rsidP="00C54EA7">
            <w:pPr>
              <w:jc w:val="center"/>
            </w:pPr>
            <w:r w:rsidRPr="00C54EA7">
              <w:t>на 6 месяцев</w:t>
            </w:r>
          </w:p>
        </w:tc>
        <w:tc>
          <w:tcPr>
            <w:tcW w:w="2751" w:type="dxa"/>
            <w:vMerge w:val="restart"/>
            <w:vAlign w:val="center"/>
          </w:tcPr>
          <w:p w14:paraId="7077C118" w14:textId="77777777" w:rsidR="00685156" w:rsidRPr="00C54EA7" w:rsidRDefault="00685156" w:rsidP="00C54EA7">
            <w:r w:rsidRPr="00C54EA7"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805" w:type="dxa"/>
            <w:vMerge/>
            <w:vAlign w:val="center"/>
          </w:tcPr>
          <w:p w14:paraId="77B5F06E" w14:textId="0A921A3C" w:rsidR="00685156" w:rsidRPr="00C54EA7" w:rsidRDefault="00685156" w:rsidP="00C54EA7">
            <w:pPr>
              <w:jc w:val="center"/>
            </w:pPr>
          </w:p>
        </w:tc>
      </w:tr>
      <w:tr w:rsidR="00C54EA7" w:rsidRPr="00C54EA7" w14:paraId="698BD084" w14:textId="19D59803" w:rsidTr="00C54EA7">
        <w:trPr>
          <w:jc w:val="center"/>
        </w:trPr>
        <w:tc>
          <w:tcPr>
            <w:tcW w:w="2648" w:type="dxa"/>
            <w:vMerge/>
            <w:vAlign w:val="center"/>
          </w:tcPr>
          <w:p w14:paraId="1D2B51D5" w14:textId="77777777" w:rsidR="00685156" w:rsidRPr="00C54EA7" w:rsidRDefault="00685156" w:rsidP="00C54EA7">
            <w:pPr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vAlign w:val="center"/>
          </w:tcPr>
          <w:p w14:paraId="21EF1260" w14:textId="77777777" w:rsidR="00685156" w:rsidRPr="00C54EA7" w:rsidRDefault="00685156" w:rsidP="00C54EA7">
            <w:pPr>
              <w:jc w:val="both"/>
            </w:pPr>
            <w:r w:rsidRPr="00C54EA7"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  <w:vAlign w:val="center"/>
          </w:tcPr>
          <w:p w14:paraId="6BA0B6FA" w14:textId="77777777" w:rsidR="00685156" w:rsidRPr="00C54EA7" w:rsidRDefault="00685156" w:rsidP="00C54EA7">
            <w:pPr>
              <w:jc w:val="center"/>
            </w:pPr>
            <w:r w:rsidRPr="00C54EA7">
              <w:t>на 4 месяца</w:t>
            </w:r>
          </w:p>
        </w:tc>
        <w:tc>
          <w:tcPr>
            <w:tcW w:w="2751" w:type="dxa"/>
            <w:vMerge/>
            <w:vAlign w:val="center"/>
          </w:tcPr>
          <w:p w14:paraId="0F988750" w14:textId="77777777" w:rsidR="00685156" w:rsidRPr="00C54EA7" w:rsidRDefault="00685156" w:rsidP="00C54EA7">
            <w:pPr>
              <w:jc w:val="both"/>
            </w:pPr>
          </w:p>
        </w:tc>
        <w:tc>
          <w:tcPr>
            <w:tcW w:w="2805" w:type="dxa"/>
            <w:vMerge/>
            <w:vAlign w:val="center"/>
          </w:tcPr>
          <w:p w14:paraId="32355BDF" w14:textId="77777777" w:rsidR="00685156" w:rsidRPr="00C54EA7" w:rsidRDefault="00685156" w:rsidP="00C54EA7">
            <w:pPr>
              <w:jc w:val="center"/>
            </w:pPr>
          </w:p>
        </w:tc>
      </w:tr>
      <w:tr w:rsidR="00C54EA7" w:rsidRPr="00C54EA7" w14:paraId="083CA3F9" w14:textId="44123701" w:rsidTr="00C54EA7">
        <w:trPr>
          <w:jc w:val="center"/>
        </w:trPr>
        <w:tc>
          <w:tcPr>
            <w:tcW w:w="2648" w:type="dxa"/>
            <w:vMerge/>
            <w:vAlign w:val="center"/>
          </w:tcPr>
          <w:p w14:paraId="33CB4A98" w14:textId="77777777" w:rsidR="00685156" w:rsidRPr="00C54EA7" w:rsidRDefault="00685156" w:rsidP="00C54EA7">
            <w:pPr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vAlign w:val="center"/>
          </w:tcPr>
          <w:p w14:paraId="18F97F9D" w14:textId="77777777" w:rsidR="00685156" w:rsidRPr="00C54EA7" w:rsidRDefault="00685156" w:rsidP="00C54EA7">
            <w:pPr>
              <w:jc w:val="both"/>
            </w:pPr>
            <w:r w:rsidRPr="00C54EA7">
              <w:t>- продление срока уплаты налога на прибыль, УСН, ЕСХН за 2019 год;</w:t>
            </w:r>
          </w:p>
          <w:p w14:paraId="36A16E12" w14:textId="77777777" w:rsidR="00685156" w:rsidRPr="00C54EA7" w:rsidRDefault="00685156" w:rsidP="00C54EA7">
            <w:pPr>
              <w:jc w:val="both"/>
            </w:pPr>
            <w:r w:rsidRPr="00C54EA7"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6" w:type="dxa"/>
            <w:vAlign w:val="center"/>
          </w:tcPr>
          <w:p w14:paraId="6A087FAE" w14:textId="77777777" w:rsidR="00685156" w:rsidRPr="00C54EA7" w:rsidRDefault="00685156" w:rsidP="00C54EA7">
            <w:pPr>
              <w:jc w:val="center"/>
            </w:pPr>
            <w:r w:rsidRPr="00C54EA7">
              <w:t>на 3 месяца</w:t>
            </w:r>
          </w:p>
        </w:tc>
        <w:tc>
          <w:tcPr>
            <w:tcW w:w="2751" w:type="dxa"/>
            <w:vMerge w:val="restart"/>
            <w:vAlign w:val="center"/>
          </w:tcPr>
          <w:p w14:paraId="63171990" w14:textId="77777777" w:rsidR="00685156" w:rsidRPr="00C54EA7" w:rsidRDefault="00685156" w:rsidP="00C54EA7">
            <w:pPr>
              <w:jc w:val="both"/>
            </w:pPr>
            <w:r w:rsidRPr="00C54EA7">
              <w:t>для  организаций и ИП, не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/>
            <w:vAlign w:val="center"/>
          </w:tcPr>
          <w:p w14:paraId="09D4F5A9" w14:textId="77777777" w:rsidR="00685156" w:rsidRPr="00C54EA7" w:rsidRDefault="00685156" w:rsidP="00C54EA7">
            <w:pPr>
              <w:jc w:val="center"/>
            </w:pPr>
          </w:p>
        </w:tc>
      </w:tr>
      <w:tr w:rsidR="00C54EA7" w:rsidRPr="00C54EA7" w14:paraId="582A7D21" w14:textId="49E11522" w:rsidTr="00C54EA7">
        <w:trPr>
          <w:jc w:val="center"/>
        </w:trPr>
        <w:tc>
          <w:tcPr>
            <w:tcW w:w="2648" w:type="dxa"/>
            <w:vMerge/>
            <w:vAlign w:val="center"/>
          </w:tcPr>
          <w:p w14:paraId="196B4833" w14:textId="77777777" w:rsidR="00685156" w:rsidRPr="00C54EA7" w:rsidRDefault="00685156" w:rsidP="00C54EA7">
            <w:pPr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vAlign w:val="center"/>
          </w:tcPr>
          <w:p w14:paraId="43BD7D9B" w14:textId="77777777" w:rsidR="00685156" w:rsidRPr="00C54EA7" w:rsidRDefault="00685156" w:rsidP="00C54EA7">
            <w:pPr>
              <w:jc w:val="both"/>
            </w:pPr>
            <w:r w:rsidRPr="00C54EA7"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  <w:vAlign w:val="center"/>
          </w:tcPr>
          <w:p w14:paraId="57887C2C" w14:textId="77777777" w:rsidR="00685156" w:rsidRPr="00C54EA7" w:rsidRDefault="00685156" w:rsidP="00C54EA7">
            <w:pPr>
              <w:jc w:val="center"/>
            </w:pPr>
            <w:r w:rsidRPr="00C54EA7">
              <w:t>до 30 июля 2020 года;</w:t>
            </w:r>
          </w:p>
        </w:tc>
        <w:tc>
          <w:tcPr>
            <w:tcW w:w="2751" w:type="dxa"/>
            <w:vMerge/>
            <w:vAlign w:val="center"/>
          </w:tcPr>
          <w:p w14:paraId="2A108E29" w14:textId="77777777" w:rsidR="00685156" w:rsidRPr="00C54EA7" w:rsidRDefault="00685156" w:rsidP="00C54EA7">
            <w:pPr>
              <w:jc w:val="both"/>
            </w:pPr>
          </w:p>
        </w:tc>
        <w:tc>
          <w:tcPr>
            <w:tcW w:w="2805" w:type="dxa"/>
            <w:vMerge/>
            <w:vAlign w:val="center"/>
          </w:tcPr>
          <w:p w14:paraId="5AF490CB" w14:textId="77777777" w:rsidR="00685156" w:rsidRPr="00C54EA7" w:rsidRDefault="00685156" w:rsidP="00C54EA7">
            <w:pPr>
              <w:jc w:val="center"/>
            </w:pPr>
          </w:p>
        </w:tc>
      </w:tr>
      <w:tr w:rsidR="00C54EA7" w:rsidRPr="00C54EA7" w14:paraId="5C85172C" w14:textId="7363949C" w:rsidTr="00C54EA7">
        <w:trPr>
          <w:jc w:val="center"/>
        </w:trPr>
        <w:tc>
          <w:tcPr>
            <w:tcW w:w="2648" w:type="dxa"/>
            <w:vMerge/>
            <w:vAlign w:val="center"/>
          </w:tcPr>
          <w:p w14:paraId="710F4AB4" w14:textId="77777777" w:rsidR="00685156" w:rsidRPr="00C54EA7" w:rsidRDefault="00685156" w:rsidP="00C54EA7">
            <w:pPr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vAlign w:val="center"/>
          </w:tcPr>
          <w:p w14:paraId="72B1D4EC" w14:textId="77777777" w:rsidR="00685156" w:rsidRPr="00C54EA7" w:rsidRDefault="00685156" w:rsidP="00C54EA7">
            <w:pPr>
              <w:jc w:val="both"/>
            </w:pPr>
            <w:r w:rsidRPr="00C54EA7"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  <w:vAlign w:val="center"/>
          </w:tcPr>
          <w:p w14:paraId="2B42538D" w14:textId="77777777" w:rsidR="00685156" w:rsidRPr="00C54EA7" w:rsidRDefault="00685156" w:rsidP="00C54EA7">
            <w:pPr>
              <w:jc w:val="center"/>
            </w:pPr>
            <w:r w:rsidRPr="00C54EA7">
              <w:t>до 30 октября 2020 года.</w:t>
            </w:r>
          </w:p>
        </w:tc>
        <w:tc>
          <w:tcPr>
            <w:tcW w:w="2751" w:type="dxa"/>
            <w:vMerge/>
            <w:vAlign w:val="center"/>
          </w:tcPr>
          <w:p w14:paraId="2A8C1EC4" w14:textId="77777777" w:rsidR="00685156" w:rsidRPr="00C54EA7" w:rsidRDefault="00685156" w:rsidP="00C54EA7">
            <w:pPr>
              <w:jc w:val="both"/>
            </w:pPr>
          </w:p>
        </w:tc>
        <w:tc>
          <w:tcPr>
            <w:tcW w:w="2805" w:type="dxa"/>
            <w:vMerge/>
            <w:vAlign w:val="center"/>
          </w:tcPr>
          <w:p w14:paraId="4E490ED8" w14:textId="77777777" w:rsidR="00685156" w:rsidRPr="00C54EA7" w:rsidRDefault="00685156" w:rsidP="00C54EA7">
            <w:pPr>
              <w:jc w:val="center"/>
            </w:pPr>
          </w:p>
        </w:tc>
      </w:tr>
      <w:tr w:rsidR="00C54EA7" w:rsidRPr="00C54EA7" w14:paraId="79EE5502" w14:textId="63CB5D24" w:rsidTr="00C54EA7">
        <w:trPr>
          <w:jc w:val="center"/>
        </w:trPr>
        <w:tc>
          <w:tcPr>
            <w:tcW w:w="2648" w:type="dxa"/>
            <w:vMerge/>
            <w:vAlign w:val="center"/>
          </w:tcPr>
          <w:p w14:paraId="78D6E83E" w14:textId="77777777" w:rsidR="00685156" w:rsidRPr="00C54EA7" w:rsidRDefault="00685156" w:rsidP="00C54EA7">
            <w:pPr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vAlign w:val="center"/>
          </w:tcPr>
          <w:p w14:paraId="67989CFD" w14:textId="77777777" w:rsidR="00685156" w:rsidRPr="00C54EA7" w:rsidRDefault="00685156" w:rsidP="00C54EA7">
            <w:pPr>
              <w:jc w:val="both"/>
              <w:rPr>
                <w:b/>
                <w:bCs/>
              </w:rPr>
            </w:pPr>
            <w:r w:rsidRPr="00C54EA7"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  <w:vAlign w:val="center"/>
          </w:tcPr>
          <w:p w14:paraId="64CB8986" w14:textId="77777777" w:rsidR="00685156" w:rsidRPr="00C54EA7" w:rsidRDefault="00685156" w:rsidP="00C54EA7">
            <w:pPr>
              <w:jc w:val="center"/>
              <w:rPr>
                <w:b/>
                <w:bCs/>
              </w:rPr>
            </w:pPr>
            <w:r w:rsidRPr="00C54EA7">
              <w:t>на 3 месяца</w:t>
            </w:r>
          </w:p>
        </w:tc>
        <w:tc>
          <w:tcPr>
            <w:tcW w:w="2751" w:type="dxa"/>
            <w:vMerge/>
            <w:vAlign w:val="center"/>
          </w:tcPr>
          <w:p w14:paraId="6F67BDEE" w14:textId="77777777" w:rsidR="00685156" w:rsidRPr="00C54EA7" w:rsidRDefault="00685156" w:rsidP="00C54EA7">
            <w:pPr>
              <w:jc w:val="both"/>
              <w:rPr>
                <w:b/>
                <w:bCs/>
              </w:rPr>
            </w:pPr>
          </w:p>
        </w:tc>
        <w:tc>
          <w:tcPr>
            <w:tcW w:w="2805" w:type="dxa"/>
            <w:vMerge/>
            <w:vAlign w:val="center"/>
          </w:tcPr>
          <w:p w14:paraId="0BC124C5" w14:textId="77777777" w:rsidR="00685156" w:rsidRPr="00C54EA7" w:rsidRDefault="00685156" w:rsidP="00C54EA7">
            <w:pPr>
              <w:jc w:val="center"/>
            </w:pPr>
          </w:p>
        </w:tc>
      </w:tr>
      <w:tr w:rsidR="00C54EA7" w:rsidRPr="00C54EA7" w14:paraId="5F9D77B8" w14:textId="0BAC4242" w:rsidTr="00C54EA7">
        <w:trPr>
          <w:jc w:val="center"/>
        </w:trPr>
        <w:tc>
          <w:tcPr>
            <w:tcW w:w="2648" w:type="dxa"/>
            <w:vMerge w:val="restart"/>
            <w:vAlign w:val="center"/>
          </w:tcPr>
          <w:p w14:paraId="4740302D" w14:textId="02419284" w:rsidR="00587FBD" w:rsidRPr="00C54EA7" w:rsidRDefault="00587FBD" w:rsidP="00C54EA7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lang w:val="en-US"/>
              </w:rPr>
            </w:pPr>
            <w:r w:rsidRPr="00C54EA7">
              <w:rPr>
                <w:b/>
                <w:bCs/>
              </w:rPr>
              <w:t>Продление срока предоставления отчетности</w:t>
            </w:r>
            <w:r w:rsidRPr="00C54EA7">
              <w:rPr>
                <w:b/>
                <w:bCs/>
                <w:lang w:val="en-US"/>
              </w:rPr>
              <w:t>*</w:t>
            </w:r>
          </w:p>
        </w:tc>
        <w:tc>
          <w:tcPr>
            <w:tcW w:w="5322" w:type="dxa"/>
            <w:vAlign w:val="center"/>
          </w:tcPr>
          <w:p w14:paraId="04851155" w14:textId="77777777" w:rsidR="00587FBD" w:rsidRPr="00C54EA7" w:rsidRDefault="00587FBD" w:rsidP="00C54EA7">
            <w:pPr>
              <w:jc w:val="both"/>
              <w:rPr>
                <w:bCs/>
              </w:rPr>
            </w:pPr>
            <w:r w:rsidRPr="00C54EA7">
              <w:rPr>
                <w:bCs/>
              </w:rPr>
              <w:t>продление срока представления:</w:t>
            </w:r>
          </w:p>
          <w:p w14:paraId="7FF69B54" w14:textId="77777777" w:rsidR="00587FBD" w:rsidRPr="00C54EA7" w:rsidRDefault="00587FBD" w:rsidP="00C54EA7">
            <w:pPr>
              <w:jc w:val="both"/>
              <w:rPr>
                <w:bCs/>
              </w:rPr>
            </w:pPr>
            <w:r w:rsidRPr="00C54EA7">
              <w:rPr>
                <w:bCs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2B1E139" w14:textId="77777777" w:rsidR="00587FBD" w:rsidRPr="00C54EA7" w:rsidRDefault="00587FBD" w:rsidP="00C54EA7">
            <w:pPr>
              <w:jc w:val="both"/>
              <w:rPr>
                <w:bCs/>
              </w:rPr>
            </w:pPr>
            <w:r w:rsidRPr="00C54EA7">
              <w:rPr>
                <w:bCs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587FBD" w:rsidRPr="00C54EA7" w:rsidRDefault="00587FBD" w:rsidP="00C54EA7">
            <w:pPr>
              <w:jc w:val="both"/>
              <w:rPr>
                <w:b/>
              </w:rPr>
            </w:pPr>
            <w:r w:rsidRPr="00C54EA7">
              <w:rPr>
                <w:bCs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  <w:vAlign w:val="center"/>
          </w:tcPr>
          <w:p w14:paraId="1DE4D0C7" w14:textId="77777777" w:rsidR="00587FBD" w:rsidRPr="00C54EA7" w:rsidRDefault="00587FBD" w:rsidP="00C54EA7">
            <w:pPr>
              <w:jc w:val="center"/>
            </w:pPr>
            <w:r w:rsidRPr="00C54EA7">
              <w:t>На 3 месяца</w:t>
            </w:r>
          </w:p>
        </w:tc>
        <w:tc>
          <w:tcPr>
            <w:tcW w:w="2751" w:type="dxa"/>
            <w:vAlign w:val="center"/>
          </w:tcPr>
          <w:p w14:paraId="6E2A1611" w14:textId="77777777" w:rsidR="00587FBD" w:rsidRPr="00C54EA7" w:rsidRDefault="00587FBD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  <w:vAlign w:val="center"/>
          </w:tcPr>
          <w:p w14:paraId="21A7E5A3" w14:textId="77777777" w:rsidR="00587FBD" w:rsidRPr="00C54EA7" w:rsidRDefault="00587FBD" w:rsidP="00C54EA7">
            <w:pPr>
              <w:jc w:val="center"/>
              <w:rPr>
                <w:bCs/>
              </w:rPr>
            </w:pPr>
            <w:r w:rsidRPr="00C54EA7">
              <w:rPr>
                <w:bCs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76834A" w14:textId="5DF52C0D" w:rsidR="00587FBD" w:rsidRPr="00C54EA7" w:rsidRDefault="00587FBD" w:rsidP="00C54EA7">
            <w:pPr>
              <w:jc w:val="center"/>
              <w:rPr>
                <w:shd w:val="clear" w:color="auto" w:fill="FFFFFF"/>
              </w:rPr>
            </w:pPr>
          </w:p>
        </w:tc>
      </w:tr>
      <w:tr w:rsidR="00C54EA7" w:rsidRPr="00C54EA7" w14:paraId="648CE7D6" w14:textId="5F979941" w:rsidTr="00C54EA7">
        <w:trPr>
          <w:jc w:val="center"/>
        </w:trPr>
        <w:tc>
          <w:tcPr>
            <w:tcW w:w="2648" w:type="dxa"/>
            <w:vMerge/>
            <w:vAlign w:val="center"/>
          </w:tcPr>
          <w:p w14:paraId="3706BD43" w14:textId="77777777" w:rsidR="00587FBD" w:rsidRPr="00C54EA7" w:rsidRDefault="00587FBD" w:rsidP="00C54EA7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vAlign w:val="center"/>
          </w:tcPr>
          <w:p w14:paraId="18979101" w14:textId="77777777" w:rsidR="00587FBD" w:rsidRPr="00C54EA7" w:rsidRDefault="00587FBD" w:rsidP="00C54EA7">
            <w:pPr>
              <w:jc w:val="both"/>
              <w:rPr>
                <w:bCs/>
              </w:rPr>
            </w:pPr>
            <w:r w:rsidRPr="00C54EA7">
              <w:rPr>
                <w:bCs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  <w:vAlign w:val="center"/>
          </w:tcPr>
          <w:p w14:paraId="09A288CA" w14:textId="77777777" w:rsidR="00587FBD" w:rsidRPr="00C54EA7" w:rsidRDefault="00587FBD" w:rsidP="00C54EA7">
            <w:pPr>
              <w:jc w:val="center"/>
            </w:pPr>
            <w:r w:rsidRPr="00C54EA7">
              <w:rPr>
                <w:bCs/>
              </w:rPr>
              <w:t>на 20 рабочих дней</w:t>
            </w:r>
          </w:p>
        </w:tc>
        <w:tc>
          <w:tcPr>
            <w:tcW w:w="2751" w:type="dxa"/>
            <w:vMerge w:val="restart"/>
            <w:vAlign w:val="center"/>
          </w:tcPr>
          <w:p w14:paraId="3B66746A" w14:textId="77777777" w:rsidR="00587FBD" w:rsidRPr="00C54EA7" w:rsidRDefault="00587FBD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  <w:vAlign w:val="center"/>
          </w:tcPr>
          <w:p w14:paraId="55DF379E" w14:textId="77777777" w:rsidR="00587FBD" w:rsidRPr="00C54EA7" w:rsidRDefault="00587FBD" w:rsidP="00C54EA7">
            <w:pPr>
              <w:jc w:val="center"/>
              <w:rPr>
                <w:shd w:val="clear" w:color="auto" w:fill="FFFFFF"/>
              </w:rPr>
            </w:pPr>
          </w:p>
        </w:tc>
      </w:tr>
      <w:tr w:rsidR="00C54EA7" w:rsidRPr="00C54EA7" w14:paraId="45F9260B" w14:textId="6F657C8A" w:rsidTr="00C54EA7">
        <w:trPr>
          <w:jc w:val="center"/>
        </w:trPr>
        <w:tc>
          <w:tcPr>
            <w:tcW w:w="2648" w:type="dxa"/>
            <w:vMerge/>
            <w:vAlign w:val="center"/>
          </w:tcPr>
          <w:p w14:paraId="0CA6FB13" w14:textId="77777777" w:rsidR="00587FBD" w:rsidRPr="00C54EA7" w:rsidRDefault="00587FBD" w:rsidP="00C54EA7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vAlign w:val="center"/>
          </w:tcPr>
          <w:p w14:paraId="7CFAC4D1" w14:textId="77777777" w:rsidR="00587FBD" w:rsidRPr="00C54EA7" w:rsidRDefault="00587FBD" w:rsidP="00C54EA7">
            <w:pPr>
              <w:jc w:val="both"/>
              <w:rPr>
                <w:bCs/>
              </w:rPr>
            </w:pPr>
            <w:r w:rsidRPr="00C54EA7">
              <w:rPr>
                <w:bCs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  <w:vAlign w:val="center"/>
          </w:tcPr>
          <w:p w14:paraId="3B5D799E" w14:textId="77777777" w:rsidR="00587FBD" w:rsidRPr="00C54EA7" w:rsidRDefault="00587FBD" w:rsidP="00C54EA7">
            <w:pPr>
              <w:jc w:val="center"/>
              <w:rPr>
                <w:bCs/>
              </w:rPr>
            </w:pPr>
            <w:r w:rsidRPr="00C54EA7">
              <w:rPr>
                <w:bCs/>
              </w:rPr>
              <w:t>на 10 рабочих дней</w:t>
            </w:r>
          </w:p>
        </w:tc>
        <w:tc>
          <w:tcPr>
            <w:tcW w:w="2751" w:type="dxa"/>
            <w:vMerge/>
            <w:vAlign w:val="center"/>
          </w:tcPr>
          <w:p w14:paraId="0C0F6743" w14:textId="77777777" w:rsidR="00587FBD" w:rsidRPr="00C54EA7" w:rsidRDefault="00587FBD" w:rsidP="00C54EA7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805" w:type="dxa"/>
            <w:vMerge/>
            <w:vAlign w:val="center"/>
          </w:tcPr>
          <w:p w14:paraId="2367B9AA" w14:textId="77777777" w:rsidR="00587FBD" w:rsidRPr="00C54EA7" w:rsidRDefault="00587FBD" w:rsidP="00C54EA7">
            <w:pPr>
              <w:jc w:val="center"/>
              <w:rPr>
                <w:shd w:val="clear" w:color="auto" w:fill="FFFFFF"/>
              </w:rPr>
            </w:pPr>
          </w:p>
        </w:tc>
      </w:tr>
      <w:tr w:rsidR="00C54EA7" w:rsidRPr="00C54EA7" w14:paraId="784B8488" w14:textId="77777777" w:rsidTr="00C54EA7">
        <w:trPr>
          <w:jc w:val="center"/>
        </w:trPr>
        <w:tc>
          <w:tcPr>
            <w:tcW w:w="2648" w:type="dxa"/>
            <w:vMerge/>
            <w:vAlign w:val="center"/>
          </w:tcPr>
          <w:p w14:paraId="58A65E7E" w14:textId="77777777" w:rsidR="00587FBD" w:rsidRPr="00C54EA7" w:rsidRDefault="00587FBD" w:rsidP="00C54EA7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vAlign w:val="center"/>
          </w:tcPr>
          <w:p w14:paraId="0183F9AB" w14:textId="04284D98" w:rsidR="00587FBD" w:rsidRPr="00C54EA7" w:rsidRDefault="00587FBD" w:rsidP="00C54EA7">
            <w:pPr>
              <w:jc w:val="both"/>
              <w:rPr>
                <w:bCs/>
              </w:rPr>
            </w:pPr>
            <w:r w:rsidRPr="00C54EA7">
              <w:rPr>
                <w:bCs/>
              </w:rPr>
              <w:t>срок представления налоговых деклараций по налогу на добавленную стоимость и расчетов по страховым взносам за I квартал 2020 г.</w:t>
            </w:r>
          </w:p>
        </w:tc>
        <w:tc>
          <w:tcPr>
            <w:tcW w:w="1896" w:type="dxa"/>
            <w:vAlign w:val="center"/>
          </w:tcPr>
          <w:p w14:paraId="3F0DCC32" w14:textId="6C8741F3" w:rsidR="00587FBD" w:rsidRPr="00C54EA7" w:rsidRDefault="00587FBD" w:rsidP="00C54EA7">
            <w:pPr>
              <w:jc w:val="center"/>
              <w:rPr>
                <w:bCs/>
              </w:rPr>
            </w:pPr>
            <w:r w:rsidRPr="00C54EA7">
              <w:rPr>
                <w:bCs/>
              </w:rPr>
              <w:t>до 15 мая 2020 г</w:t>
            </w:r>
          </w:p>
        </w:tc>
        <w:tc>
          <w:tcPr>
            <w:tcW w:w="2751" w:type="dxa"/>
            <w:vMerge/>
            <w:vAlign w:val="center"/>
          </w:tcPr>
          <w:p w14:paraId="0F5F610D" w14:textId="77777777" w:rsidR="00587FBD" w:rsidRPr="00C54EA7" w:rsidRDefault="00587FBD" w:rsidP="00C54EA7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805" w:type="dxa"/>
            <w:vMerge/>
            <w:vAlign w:val="center"/>
          </w:tcPr>
          <w:p w14:paraId="591AE838" w14:textId="77777777" w:rsidR="00587FBD" w:rsidRPr="00C54EA7" w:rsidRDefault="00587FBD" w:rsidP="00C54EA7">
            <w:pPr>
              <w:jc w:val="center"/>
              <w:rPr>
                <w:shd w:val="clear" w:color="auto" w:fill="FFFFFF"/>
              </w:rPr>
            </w:pPr>
          </w:p>
        </w:tc>
      </w:tr>
      <w:tr w:rsidR="00C54EA7" w:rsidRPr="00C54EA7" w14:paraId="4E472F7F" w14:textId="5D4A683A" w:rsidTr="00C54EA7">
        <w:trPr>
          <w:jc w:val="center"/>
        </w:trPr>
        <w:tc>
          <w:tcPr>
            <w:tcW w:w="2648" w:type="dxa"/>
            <w:vMerge w:val="restart"/>
            <w:vAlign w:val="center"/>
          </w:tcPr>
          <w:p w14:paraId="02355063" w14:textId="77777777" w:rsidR="00685156" w:rsidRPr="00C54EA7" w:rsidRDefault="00685156" w:rsidP="00C54EA7">
            <w:pPr>
              <w:jc w:val="center"/>
              <w:rPr>
                <w:b/>
                <w:bCs/>
                <w:shd w:val="clear" w:color="auto" w:fill="FFFFFF"/>
              </w:rPr>
            </w:pPr>
            <w:r w:rsidRPr="00C54EA7">
              <w:rPr>
                <w:b/>
                <w:bCs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14:paraId="52599804" w14:textId="77777777" w:rsidR="00685156" w:rsidRPr="00C54EA7" w:rsidRDefault="00685156" w:rsidP="00C54EA7">
            <w:pPr>
              <w:jc w:val="center"/>
              <w:rPr>
                <w:b/>
                <w:bCs/>
                <w:shd w:val="clear" w:color="auto" w:fill="FFFFFF"/>
              </w:rPr>
            </w:pPr>
            <w:r w:rsidRPr="00C54EA7">
              <w:rPr>
                <w:b/>
                <w:bCs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  <w:vAlign w:val="center"/>
          </w:tcPr>
          <w:p w14:paraId="5229B82E" w14:textId="77777777" w:rsidR="00685156" w:rsidRPr="00C54EA7" w:rsidRDefault="00685156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приостановление:</w:t>
            </w:r>
          </w:p>
          <w:p w14:paraId="258BAEAE" w14:textId="77777777" w:rsidR="00685156" w:rsidRPr="00C54EA7" w:rsidRDefault="00685156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C54EA7" w:rsidRDefault="00685156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lastRenderedPageBreak/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C54EA7" w:rsidRDefault="00685156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C54EA7" w:rsidRDefault="00685156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4) сроков:</w:t>
            </w:r>
          </w:p>
          <w:p w14:paraId="174EB780" w14:textId="77777777" w:rsidR="00685156" w:rsidRPr="00C54EA7" w:rsidRDefault="00685156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C54EA7" w:rsidRDefault="00685156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- для представления возражений на указанные акты,</w:t>
            </w:r>
          </w:p>
          <w:p w14:paraId="27740DB2" w14:textId="77777777" w:rsidR="00685156" w:rsidRPr="00C54EA7" w:rsidRDefault="00685156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  <w:vAlign w:val="center"/>
          </w:tcPr>
          <w:p w14:paraId="2A3E365D" w14:textId="77777777" w:rsidR="00685156" w:rsidRPr="00C54EA7" w:rsidRDefault="00685156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751" w:type="dxa"/>
            <w:vMerge w:val="restart"/>
            <w:vAlign w:val="center"/>
          </w:tcPr>
          <w:p w14:paraId="2FB85950" w14:textId="77777777" w:rsidR="00685156" w:rsidRPr="00C54EA7" w:rsidRDefault="00685156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  <w:vAlign w:val="center"/>
          </w:tcPr>
          <w:p w14:paraId="4F328A68" w14:textId="43D93790" w:rsidR="00685156" w:rsidRPr="00C54EA7" w:rsidRDefault="00685156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 xml:space="preserve">Федеральный закон от 01.04.2020 N 98-ФЗ "О внесении изменений в отдельные законодательные акты Российской Федерации по </w:t>
            </w:r>
            <w:r w:rsidRPr="00C54EA7">
              <w:rPr>
                <w:shd w:val="clear" w:color="auto" w:fill="FFFFFF"/>
              </w:rPr>
              <w:lastRenderedPageBreak/>
              <w:t>вопросам предупреждения и ликвидации чрезвычайных ситуаций" (Статья 6)</w:t>
            </w:r>
          </w:p>
          <w:p w14:paraId="044CF4F0" w14:textId="77777777" w:rsidR="00685156" w:rsidRPr="00C54EA7" w:rsidRDefault="00685156" w:rsidP="00C54EA7">
            <w:pPr>
              <w:jc w:val="center"/>
              <w:rPr>
                <w:shd w:val="clear" w:color="auto" w:fill="FFFFFF"/>
              </w:rPr>
            </w:pPr>
          </w:p>
          <w:p w14:paraId="726AF32F" w14:textId="77777777" w:rsidR="00685156" w:rsidRPr="00C54EA7" w:rsidRDefault="00685156" w:rsidP="00C54EA7">
            <w:pPr>
              <w:jc w:val="center"/>
              <w:rPr>
                <w:bCs/>
              </w:rPr>
            </w:pPr>
            <w:r w:rsidRPr="00C54EA7">
              <w:rPr>
                <w:bCs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A8D5F20" w14:textId="60F48DF2" w:rsidR="00685156" w:rsidRPr="00C54EA7" w:rsidRDefault="00685156" w:rsidP="00C54EA7">
            <w:pPr>
              <w:jc w:val="center"/>
              <w:rPr>
                <w:shd w:val="clear" w:color="auto" w:fill="FFFFFF"/>
              </w:rPr>
            </w:pPr>
          </w:p>
        </w:tc>
      </w:tr>
      <w:tr w:rsidR="00C54EA7" w:rsidRPr="00C54EA7" w14:paraId="41C3882A" w14:textId="6C87113C" w:rsidTr="00C54EA7">
        <w:trPr>
          <w:jc w:val="center"/>
        </w:trPr>
        <w:tc>
          <w:tcPr>
            <w:tcW w:w="2648" w:type="dxa"/>
            <w:vMerge/>
            <w:vAlign w:val="center"/>
          </w:tcPr>
          <w:p w14:paraId="1BF60862" w14:textId="77777777" w:rsidR="00685156" w:rsidRPr="00C54EA7" w:rsidRDefault="00685156" w:rsidP="00C54EA7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5322" w:type="dxa"/>
            <w:vAlign w:val="center"/>
          </w:tcPr>
          <w:p w14:paraId="48AC6AFF" w14:textId="77777777" w:rsidR="00685156" w:rsidRPr="00C54EA7" w:rsidRDefault="00685156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приостановление:</w:t>
            </w:r>
          </w:p>
          <w:p w14:paraId="199198D9" w14:textId="77777777" w:rsidR="00685156" w:rsidRPr="00C54EA7" w:rsidRDefault="00685156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C54EA7" w:rsidRDefault="00685156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  <w:vAlign w:val="center"/>
          </w:tcPr>
          <w:p w14:paraId="2AABC95F" w14:textId="77777777" w:rsidR="00685156" w:rsidRPr="00C54EA7" w:rsidRDefault="00685156" w:rsidP="00C54E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751" w:type="dxa"/>
            <w:vMerge/>
            <w:vAlign w:val="center"/>
          </w:tcPr>
          <w:p w14:paraId="1B590939" w14:textId="77777777" w:rsidR="00685156" w:rsidRPr="00C54EA7" w:rsidRDefault="00685156" w:rsidP="00C54EA7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805" w:type="dxa"/>
            <w:vMerge/>
            <w:vAlign w:val="center"/>
          </w:tcPr>
          <w:p w14:paraId="14AD16FF" w14:textId="77777777" w:rsidR="00685156" w:rsidRPr="00C54EA7" w:rsidRDefault="00685156" w:rsidP="00C54EA7">
            <w:pPr>
              <w:jc w:val="center"/>
              <w:rPr>
                <w:shd w:val="clear" w:color="auto" w:fill="FFFFFF"/>
              </w:rPr>
            </w:pPr>
          </w:p>
        </w:tc>
      </w:tr>
      <w:tr w:rsidR="00C54EA7" w:rsidRPr="00C54EA7" w14:paraId="7CDB74E5" w14:textId="4F57F334" w:rsidTr="00C54EA7">
        <w:trPr>
          <w:jc w:val="center"/>
        </w:trPr>
        <w:tc>
          <w:tcPr>
            <w:tcW w:w="2648" w:type="dxa"/>
            <w:vMerge w:val="restart"/>
            <w:vAlign w:val="center"/>
          </w:tcPr>
          <w:p w14:paraId="054B9B26" w14:textId="77777777" w:rsidR="00685156" w:rsidRPr="00C54EA7" w:rsidRDefault="00685156" w:rsidP="00C54EA7">
            <w:pPr>
              <w:jc w:val="center"/>
              <w:rPr>
                <w:b/>
                <w:bCs/>
                <w:shd w:val="clear" w:color="auto" w:fill="FFFFFF"/>
              </w:rPr>
            </w:pPr>
            <w:r w:rsidRPr="00C54EA7">
              <w:rPr>
                <w:b/>
                <w:bCs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322" w:type="dxa"/>
            <w:vAlign w:val="center"/>
          </w:tcPr>
          <w:p w14:paraId="408BC18B" w14:textId="77777777" w:rsidR="00685156" w:rsidRPr="00C54EA7" w:rsidRDefault="00685156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  <w:vAlign w:val="center"/>
          </w:tcPr>
          <w:p w14:paraId="4C8CC8F0" w14:textId="77777777" w:rsidR="00685156" w:rsidRPr="00C54EA7" w:rsidRDefault="00685156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  <w:vAlign w:val="center"/>
          </w:tcPr>
          <w:p w14:paraId="5005780D" w14:textId="77777777" w:rsidR="00685156" w:rsidRPr="00C54EA7" w:rsidRDefault="00685156" w:rsidP="00C54EA7">
            <w:r w:rsidRPr="00C54EA7">
              <w:rPr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  <w:vAlign w:val="center"/>
          </w:tcPr>
          <w:p w14:paraId="5481CDDC" w14:textId="77777777" w:rsidR="00685156" w:rsidRPr="00C54EA7" w:rsidRDefault="00685156" w:rsidP="00C54EA7">
            <w:pPr>
              <w:jc w:val="center"/>
            </w:pPr>
            <w:r w:rsidRPr="00C54EA7"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C54EA7" w:rsidRDefault="00685156" w:rsidP="00C54EA7">
            <w:pPr>
              <w:jc w:val="center"/>
              <w:rPr>
                <w:shd w:val="clear" w:color="auto" w:fill="FFFFFF"/>
              </w:rPr>
            </w:pPr>
          </w:p>
        </w:tc>
      </w:tr>
      <w:tr w:rsidR="00C54EA7" w:rsidRPr="00C54EA7" w14:paraId="2346C7EC" w14:textId="078F6C77" w:rsidTr="00C54EA7">
        <w:trPr>
          <w:jc w:val="center"/>
        </w:trPr>
        <w:tc>
          <w:tcPr>
            <w:tcW w:w="2648" w:type="dxa"/>
            <w:vMerge/>
            <w:vAlign w:val="center"/>
          </w:tcPr>
          <w:p w14:paraId="0A205DCB" w14:textId="77777777" w:rsidR="00685156" w:rsidRPr="00C54EA7" w:rsidRDefault="00685156" w:rsidP="00C54EA7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5322" w:type="dxa"/>
            <w:vAlign w:val="center"/>
          </w:tcPr>
          <w:p w14:paraId="16BAFE1B" w14:textId="77777777" w:rsidR="00685156" w:rsidRPr="00C54EA7" w:rsidRDefault="00685156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  <w:vAlign w:val="center"/>
          </w:tcPr>
          <w:p w14:paraId="1EB2FE9E" w14:textId="77777777" w:rsidR="00685156" w:rsidRPr="00C54EA7" w:rsidRDefault="00685156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  <w:vAlign w:val="center"/>
          </w:tcPr>
          <w:p w14:paraId="53DEBEB3" w14:textId="77777777" w:rsidR="00685156" w:rsidRPr="00C54EA7" w:rsidRDefault="00685156" w:rsidP="00C54EA7">
            <w:r w:rsidRPr="00C54EA7">
              <w:rPr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  <w:vAlign w:val="center"/>
          </w:tcPr>
          <w:p w14:paraId="2440CA41" w14:textId="77777777" w:rsidR="00685156" w:rsidRPr="00C54EA7" w:rsidRDefault="00685156" w:rsidP="00C54EA7">
            <w:pPr>
              <w:jc w:val="center"/>
              <w:rPr>
                <w:shd w:val="clear" w:color="auto" w:fill="FFFFFF"/>
              </w:rPr>
            </w:pPr>
          </w:p>
        </w:tc>
      </w:tr>
      <w:tr w:rsidR="00C54EA7" w:rsidRPr="00C54EA7" w14:paraId="36DAD905" w14:textId="649BDBDB" w:rsidTr="00C54EA7">
        <w:trPr>
          <w:jc w:val="center"/>
        </w:trPr>
        <w:tc>
          <w:tcPr>
            <w:tcW w:w="2648" w:type="dxa"/>
            <w:vMerge/>
            <w:vAlign w:val="center"/>
          </w:tcPr>
          <w:p w14:paraId="6D707BFA" w14:textId="77777777" w:rsidR="00685156" w:rsidRPr="00C54EA7" w:rsidRDefault="00685156" w:rsidP="00C54EA7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5322" w:type="dxa"/>
            <w:vAlign w:val="center"/>
          </w:tcPr>
          <w:p w14:paraId="0F511E75" w14:textId="77777777" w:rsidR="00685156" w:rsidRPr="00C54EA7" w:rsidRDefault="00685156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 xml:space="preserve">не будут начисляться пени на сумму недоимки по налогам и страховым взносам, срок уплаты которых </w:t>
            </w:r>
            <w:r w:rsidRPr="00C54EA7">
              <w:rPr>
                <w:shd w:val="clear" w:color="auto" w:fill="FFFFFF"/>
              </w:rPr>
              <w:lastRenderedPageBreak/>
              <w:t>наступил в 2020 году.</w:t>
            </w:r>
          </w:p>
        </w:tc>
        <w:tc>
          <w:tcPr>
            <w:tcW w:w="1896" w:type="dxa"/>
            <w:vAlign w:val="center"/>
          </w:tcPr>
          <w:p w14:paraId="360A3310" w14:textId="77777777" w:rsidR="00685156" w:rsidRPr="00C54EA7" w:rsidRDefault="00685156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lastRenderedPageBreak/>
              <w:t xml:space="preserve">период с 1 марта 2020 года по 1 </w:t>
            </w:r>
            <w:r w:rsidRPr="00C54EA7">
              <w:rPr>
                <w:shd w:val="clear" w:color="auto" w:fill="FFFFFF"/>
              </w:rPr>
              <w:lastRenderedPageBreak/>
              <w:t>июня 2020 года</w:t>
            </w:r>
          </w:p>
        </w:tc>
        <w:tc>
          <w:tcPr>
            <w:tcW w:w="2751" w:type="dxa"/>
            <w:vAlign w:val="center"/>
          </w:tcPr>
          <w:p w14:paraId="4055CE5F" w14:textId="77777777" w:rsidR="00685156" w:rsidRPr="00C54EA7" w:rsidRDefault="00685156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lastRenderedPageBreak/>
              <w:t xml:space="preserve">Для организаций и ИП, относящихся к </w:t>
            </w:r>
            <w:r w:rsidRPr="00C54EA7">
              <w:rPr>
                <w:shd w:val="clear" w:color="auto" w:fill="FFFFFF"/>
              </w:rPr>
              <w:lastRenderedPageBreak/>
              <w:t>пострадавшим отраслям</w:t>
            </w:r>
          </w:p>
        </w:tc>
        <w:tc>
          <w:tcPr>
            <w:tcW w:w="2805" w:type="dxa"/>
            <w:vMerge/>
            <w:vAlign w:val="center"/>
          </w:tcPr>
          <w:p w14:paraId="4A4E3BE5" w14:textId="77777777" w:rsidR="00685156" w:rsidRPr="00C54EA7" w:rsidRDefault="00685156" w:rsidP="00C54EA7">
            <w:pPr>
              <w:jc w:val="center"/>
              <w:rPr>
                <w:shd w:val="clear" w:color="auto" w:fill="FFFFFF"/>
              </w:rPr>
            </w:pPr>
          </w:p>
        </w:tc>
      </w:tr>
      <w:tr w:rsidR="00C54EA7" w:rsidRPr="00C54EA7" w14:paraId="7FA6893C" w14:textId="77777777" w:rsidTr="00C54EA7">
        <w:trPr>
          <w:jc w:val="center"/>
        </w:trPr>
        <w:tc>
          <w:tcPr>
            <w:tcW w:w="2648" w:type="dxa"/>
            <w:vAlign w:val="center"/>
          </w:tcPr>
          <w:p w14:paraId="1B64551C" w14:textId="0E637E67" w:rsidR="005D33BD" w:rsidRPr="00C54EA7" w:rsidRDefault="005D33BD" w:rsidP="00C54EA7">
            <w:pPr>
              <w:jc w:val="center"/>
              <w:rPr>
                <w:b/>
                <w:bCs/>
                <w:shd w:val="clear" w:color="auto" w:fill="FFFFFF"/>
              </w:rPr>
            </w:pPr>
            <w:r w:rsidRPr="00C54EA7">
              <w:rPr>
                <w:b/>
                <w:bCs/>
                <w:shd w:val="clear" w:color="auto" w:fill="FFFFFF"/>
              </w:rPr>
              <w:lastRenderedPageBreak/>
              <w:t>Мораторий на возбуждение дел о банкротстве</w:t>
            </w:r>
          </w:p>
        </w:tc>
        <w:tc>
          <w:tcPr>
            <w:tcW w:w="5322" w:type="dxa"/>
            <w:vAlign w:val="center"/>
          </w:tcPr>
          <w:p w14:paraId="7321E118" w14:textId="6714526F" w:rsidR="005D33BD" w:rsidRPr="00C54EA7" w:rsidRDefault="005D33BD" w:rsidP="00C54EA7">
            <w:pPr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Мораторий на возбуждение дел о банкротстве по заявлению</w:t>
            </w:r>
            <w:r w:rsidR="00587FBD" w:rsidRPr="00C54EA7">
              <w:rPr>
                <w:shd w:val="clear" w:color="auto" w:fill="FFFFFF"/>
              </w:rPr>
              <w:t xml:space="preserve"> </w:t>
            </w:r>
            <w:r w:rsidRPr="00C54EA7">
              <w:rPr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  <w:vAlign w:val="center"/>
          </w:tcPr>
          <w:p w14:paraId="75C55252" w14:textId="2A3ACB74" w:rsidR="005D33BD" w:rsidRPr="00C54EA7" w:rsidRDefault="005D33BD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6 месяцев</w:t>
            </w:r>
          </w:p>
        </w:tc>
        <w:tc>
          <w:tcPr>
            <w:tcW w:w="2751" w:type="dxa"/>
            <w:vAlign w:val="center"/>
          </w:tcPr>
          <w:p w14:paraId="2DF416B1" w14:textId="20BAF329" w:rsidR="005D33BD" w:rsidRPr="00C54EA7" w:rsidRDefault="005D33BD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организации</w:t>
            </w:r>
          </w:p>
        </w:tc>
        <w:tc>
          <w:tcPr>
            <w:tcW w:w="2805" w:type="dxa"/>
            <w:vAlign w:val="center"/>
          </w:tcPr>
          <w:p w14:paraId="0817445E" w14:textId="2C4C83A8" w:rsidR="005D33BD" w:rsidRPr="00C54EA7" w:rsidRDefault="005D33BD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C54EA7">
              <w:t>от 3 апреля 2020 г. № 428</w:t>
            </w:r>
          </w:p>
        </w:tc>
      </w:tr>
      <w:tr w:rsidR="00C54EA7" w:rsidRPr="00C54EA7" w14:paraId="3BA2691E" w14:textId="365CAA24" w:rsidTr="00C54EA7">
        <w:trPr>
          <w:jc w:val="center"/>
        </w:trPr>
        <w:tc>
          <w:tcPr>
            <w:tcW w:w="2648" w:type="dxa"/>
            <w:vAlign w:val="center"/>
          </w:tcPr>
          <w:p w14:paraId="7E65D9BE" w14:textId="19F4FC01" w:rsidR="00BB1199" w:rsidRPr="00C54EA7" w:rsidRDefault="00BB1199" w:rsidP="00C54EA7">
            <w:pPr>
              <w:jc w:val="center"/>
              <w:rPr>
                <w:b/>
                <w:bCs/>
              </w:rPr>
            </w:pPr>
            <w:r w:rsidRPr="00C54EA7">
              <w:rPr>
                <w:b/>
                <w:bCs/>
                <w:shd w:val="clear" w:color="auto" w:fill="FFFFFF"/>
              </w:rPr>
              <w:t>Снижение тарифов по страховым взносам</w:t>
            </w:r>
          </w:p>
        </w:tc>
        <w:tc>
          <w:tcPr>
            <w:tcW w:w="5322" w:type="dxa"/>
            <w:vAlign w:val="center"/>
          </w:tcPr>
          <w:p w14:paraId="245F550C" w14:textId="77777777" w:rsidR="00BB1199" w:rsidRPr="00C54EA7" w:rsidRDefault="00BB1199" w:rsidP="00C54EA7">
            <w:pPr>
              <w:jc w:val="both"/>
              <w:rPr>
                <w:b/>
              </w:rPr>
            </w:pPr>
            <w:r w:rsidRPr="00C54EA7">
              <w:rPr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  <w:vAlign w:val="center"/>
          </w:tcPr>
          <w:p w14:paraId="784E6D1F" w14:textId="60344D7C" w:rsidR="00BB1199" w:rsidRPr="00C54EA7" w:rsidRDefault="007F0777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С 1 апреля и д</w:t>
            </w:r>
            <w:r w:rsidR="00433591" w:rsidRPr="00C54EA7">
              <w:rPr>
                <w:shd w:val="clear" w:color="auto" w:fill="FFFFFF"/>
              </w:rPr>
              <w:t>о конца 2020 г.</w:t>
            </w:r>
          </w:p>
        </w:tc>
        <w:tc>
          <w:tcPr>
            <w:tcW w:w="2751" w:type="dxa"/>
            <w:vAlign w:val="center"/>
          </w:tcPr>
          <w:p w14:paraId="73BD2E34" w14:textId="1C723117" w:rsidR="00BB1199" w:rsidRPr="00C54EA7" w:rsidRDefault="00810B2D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  <w:vAlign w:val="center"/>
          </w:tcPr>
          <w:p w14:paraId="1BF7FAC7" w14:textId="639853FB" w:rsidR="00BB1199" w:rsidRPr="00C54EA7" w:rsidRDefault="00810B2D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C54EA7">
              <w:rPr>
                <w:shd w:val="clear" w:color="auto" w:fill="FFFFFF"/>
              </w:rPr>
              <w:t xml:space="preserve"> (Статья 5)</w:t>
            </w:r>
          </w:p>
        </w:tc>
      </w:tr>
      <w:tr w:rsidR="00C54EA7" w:rsidRPr="00C54EA7" w14:paraId="46B84D88" w14:textId="135C53A7" w:rsidTr="00C54EA7">
        <w:trPr>
          <w:jc w:val="center"/>
        </w:trPr>
        <w:tc>
          <w:tcPr>
            <w:tcW w:w="2648" w:type="dxa"/>
            <w:vAlign w:val="center"/>
          </w:tcPr>
          <w:p w14:paraId="60A770D9" w14:textId="5BC71159" w:rsidR="00BB1199" w:rsidRPr="00C54EA7" w:rsidRDefault="00BB1199" w:rsidP="00C54EA7">
            <w:pPr>
              <w:jc w:val="center"/>
              <w:rPr>
                <w:b/>
                <w:bCs/>
              </w:rPr>
            </w:pPr>
            <w:r w:rsidRPr="00C54EA7">
              <w:rPr>
                <w:b/>
                <w:bCs/>
                <w:shd w:val="clear" w:color="auto" w:fill="FFFFFF"/>
              </w:rPr>
              <w:t>Мораторий на рост взносов ИП</w:t>
            </w:r>
          </w:p>
        </w:tc>
        <w:tc>
          <w:tcPr>
            <w:tcW w:w="5322" w:type="dxa"/>
            <w:vAlign w:val="center"/>
          </w:tcPr>
          <w:p w14:paraId="7884F13C" w14:textId="33303355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C54EA7">
              <w:rPr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</w:t>
            </w:r>
            <w:proofErr w:type="spellStart"/>
            <w:r w:rsidR="00810B2D" w:rsidRPr="00C54EA7">
              <w:rPr>
                <w:shd w:val="clear" w:color="auto" w:fill="FFFFFF"/>
              </w:rPr>
              <w:t>инфляци</w:t>
            </w:r>
            <w:proofErr w:type="spellEnd"/>
            <w:r w:rsidR="00810B2D" w:rsidRPr="00C54EA7">
              <w:rPr>
                <w:shd w:val="clear" w:color="auto" w:fill="FFFFFF"/>
              </w:rPr>
              <w:t xml:space="preserve">. </w:t>
            </w:r>
            <w:proofErr w:type="spellStart"/>
            <w:r w:rsidR="00810B2D" w:rsidRPr="00C54EA7">
              <w:rPr>
                <w:shd w:val="clear" w:color="auto" w:fill="FFFFFF"/>
              </w:rPr>
              <w:t>Мишустин</w:t>
            </w:r>
            <w:proofErr w:type="spellEnd"/>
            <w:r w:rsidR="00810B2D" w:rsidRPr="00C54EA7">
              <w:rPr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14:paraId="12A12394" w14:textId="527EA39C" w:rsidR="00810B2D" w:rsidRPr="00C54EA7" w:rsidRDefault="00587FBD" w:rsidP="00C54EA7">
            <w:pPr>
              <w:jc w:val="both"/>
            </w:pPr>
            <w:r w:rsidRPr="00C54EA7">
              <w:t>«</w:t>
            </w:r>
            <w:r w:rsidR="00810B2D" w:rsidRPr="00C54EA7">
              <w:t xml:space="preserve">Законопроекты, которые сейчас обсуждаются, – по увеличению нагрузки на индивидуальных предпринимателей, увеличению им размера </w:t>
            </w:r>
            <w:r w:rsidR="00810B2D" w:rsidRPr="00C54EA7">
              <w:lastRenderedPageBreak/>
              <w:t>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</w:t>
            </w:r>
            <w:r w:rsidRPr="00C54EA7">
              <w:t>»</w:t>
            </w:r>
            <w:r w:rsidR="00810B2D" w:rsidRPr="00C54EA7">
              <w:t xml:space="preserve">, — сказал </w:t>
            </w:r>
            <w:proofErr w:type="spellStart"/>
            <w:r w:rsidR="00810B2D" w:rsidRPr="00C54EA7">
              <w:t>Мишустин</w:t>
            </w:r>
            <w:proofErr w:type="spellEnd"/>
            <w:r w:rsidR="00810B2D" w:rsidRPr="00C54EA7">
              <w:t>.</w:t>
            </w:r>
          </w:p>
        </w:tc>
        <w:tc>
          <w:tcPr>
            <w:tcW w:w="1896" w:type="dxa"/>
            <w:vAlign w:val="center"/>
          </w:tcPr>
          <w:p w14:paraId="4ADEAA13" w14:textId="77777777" w:rsidR="00BB1199" w:rsidRPr="00C54EA7" w:rsidRDefault="00BB1199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2751" w:type="dxa"/>
            <w:vAlign w:val="center"/>
          </w:tcPr>
          <w:p w14:paraId="5B2F756A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  <w:vAlign w:val="center"/>
          </w:tcPr>
          <w:p w14:paraId="5801D95A" w14:textId="3EAC492F" w:rsidR="00BB1199" w:rsidRPr="00C54EA7" w:rsidRDefault="00810B2D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C54EA7" w:rsidRPr="00C54EA7" w14:paraId="2CAEC839" w14:textId="59FC2790" w:rsidTr="00C54EA7">
        <w:trPr>
          <w:jc w:val="center"/>
        </w:trPr>
        <w:tc>
          <w:tcPr>
            <w:tcW w:w="2648" w:type="dxa"/>
            <w:vAlign w:val="center"/>
          </w:tcPr>
          <w:p w14:paraId="27833512" w14:textId="77777777" w:rsidR="00BB1199" w:rsidRPr="00C54EA7" w:rsidRDefault="00BB1199" w:rsidP="00C54EA7">
            <w:pPr>
              <w:jc w:val="center"/>
              <w:rPr>
                <w:b/>
                <w:bCs/>
                <w:shd w:val="clear" w:color="auto" w:fill="FFFFFF"/>
              </w:rPr>
            </w:pPr>
            <w:r w:rsidRPr="00C54EA7">
              <w:rPr>
                <w:b/>
                <w:bCs/>
                <w:shd w:val="clear" w:color="auto" w:fill="FFFFFF"/>
              </w:rPr>
              <w:lastRenderedPageBreak/>
              <w:t>Беспроцентные кредиты на выплату зарплат</w:t>
            </w:r>
          </w:p>
        </w:tc>
        <w:tc>
          <w:tcPr>
            <w:tcW w:w="5322" w:type="dxa"/>
            <w:vAlign w:val="center"/>
          </w:tcPr>
          <w:p w14:paraId="6F97C522" w14:textId="77777777" w:rsidR="00BB1199" w:rsidRPr="00C54EA7" w:rsidRDefault="00BB1199" w:rsidP="00C54EA7">
            <w:pPr>
              <w:jc w:val="both"/>
              <w:rPr>
                <w:b/>
                <w:bCs/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C54EA7" w:rsidRDefault="00BB1199" w:rsidP="00C54EA7">
            <w:pPr>
              <w:jc w:val="both"/>
              <w:rPr>
                <w:b/>
                <w:bCs/>
                <w:shd w:val="clear" w:color="auto" w:fill="FFFFFF"/>
              </w:rPr>
            </w:pPr>
            <w:r w:rsidRPr="00C54EA7">
              <w:rPr>
                <w:b/>
                <w:bCs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6A68774C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14:paraId="44B59419" w14:textId="77777777" w:rsidR="00BB1199" w:rsidRPr="00C54EA7" w:rsidRDefault="00BB1199" w:rsidP="00C54EA7">
            <w:pPr>
              <w:jc w:val="both"/>
              <w:rPr>
                <w:b/>
                <w:bCs/>
                <w:shd w:val="clear" w:color="auto" w:fill="FFFFFF"/>
              </w:rPr>
            </w:pPr>
            <w:r w:rsidRPr="00C54EA7">
              <w:rPr>
                <w:b/>
                <w:bCs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Ставка для заёмщика – 0%.</w:t>
            </w:r>
          </w:p>
          <w:p w14:paraId="59A858BE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2A615BF3" w14:textId="6A85414D" w:rsidR="00BB1199" w:rsidRPr="00C54EA7" w:rsidRDefault="00587FBD" w:rsidP="00C54EA7">
            <w:pPr>
              <w:ind w:firstLine="567"/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В программе уже участвуют: ВТБ, Сбербанк, Открытие, МСП банк, Альфа-Банк</w:t>
            </w:r>
          </w:p>
        </w:tc>
        <w:tc>
          <w:tcPr>
            <w:tcW w:w="1896" w:type="dxa"/>
            <w:vAlign w:val="center"/>
          </w:tcPr>
          <w:p w14:paraId="74113478" w14:textId="77777777" w:rsidR="00BB1199" w:rsidRPr="00C54EA7" w:rsidRDefault="00BB1199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бессрочно</w:t>
            </w:r>
          </w:p>
        </w:tc>
        <w:tc>
          <w:tcPr>
            <w:tcW w:w="2751" w:type="dxa"/>
            <w:vAlign w:val="center"/>
          </w:tcPr>
          <w:p w14:paraId="120A78AF" w14:textId="77777777" w:rsidR="009D77D4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C54EA7">
              <w:rPr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C54EA7" w:rsidRDefault="009D77D4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C54EA7">
              <w:rPr>
                <w:shd w:val="clear" w:color="auto" w:fill="FFFFFF"/>
              </w:rPr>
              <w:t>коронавирусной</w:t>
            </w:r>
            <w:proofErr w:type="spellEnd"/>
            <w:r w:rsidRPr="00C54EA7">
              <w:rPr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  <w:vAlign w:val="center"/>
          </w:tcPr>
          <w:p w14:paraId="39869F4C" w14:textId="0EDEB73A" w:rsidR="00BB1199" w:rsidRPr="00C54EA7" w:rsidRDefault="009D77D4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C54EA7" w:rsidRPr="00C54EA7" w14:paraId="6AF77F83" w14:textId="7C99F43B" w:rsidTr="00C54EA7">
        <w:trPr>
          <w:jc w:val="center"/>
        </w:trPr>
        <w:tc>
          <w:tcPr>
            <w:tcW w:w="2648" w:type="dxa"/>
            <w:vAlign w:val="center"/>
          </w:tcPr>
          <w:p w14:paraId="48440820" w14:textId="77777777" w:rsidR="00BB1199" w:rsidRPr="00C54EA7" w:rsidRDefault="00BB1199" w:rsidP="00C54EA7">
            <w:pPr>
              <w:jc w:val="center"/>
              <w:rPr>
                <w:b/>
                <w:bCs/>
                <w:shd w:val="clear" w:color="auto" w:fill="FFFFFF"/>
              </w:rPr>
            </w:pPr>
            <w:r w:rsidRPr="00C54EA7">
              <w:rPr>
                <w:b/>
                <w:bCs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  <w:vAlign w:val="center"/>
          </w:tcPr>
          <w:p w14:paraId="74F89029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 xml:space="preserve">отсутствие просроченных на срок свыше 30 дней </w:t>
            </w:r>
            <w:r w:rsidRPr="00C54EA7">
              <w:rPr>
                <w:shd w:val="clear" w:color="auto" w:fill="FFFFFF"/>
              </w:rPr>
              <w:lastRenderedPageBreak/>
              <w:t>платежей по кредитным договорам.</w:t>
            </w:r>
          </w:p>
          <w:p w14:paraId="307CC340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D5B4D2F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  <w:vAlign w:val="center"/>
          </w:tcPr>
          <w:p w14:paraId="6D96427F" w14:textId="77777777" w:rsidR="00BB1199" w:rsidRPr="00C54EA7" w:rsidRDefault="00BB1199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  <w:vAlign w:val="center"/>
          </w:tcPr>
          <w:p w14:paraId="3881E9EA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  <w:vAlign w:val="center"/>
          </w:tcPr>
          <w:p w14:paraId="393B8288" w14:textId="23D6DAF0" w:rsidR="00BB1199" w:rsidRPr="00C54EA7" w:rsidRDefault="00117F50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C54EA7" w:rsidRPr="00C54EA7" w14:paraId="6998834B" w14:textId="3B0B6210" w:rsidTr="00C54EA7">
        <w:trPr>
          <w:jc w:val="center"/>
        </w:trPr>
        <w:tc>
          <w:tcPr>
            <w:tcW w:w="2648" w:type="dxa"/>
            <w:vAlign w:val="center"/>
          </w:tcPr>
          <w:p w14:paraId="33E3A5B3" w14:textId="7EF16B54" w:rsidR="00BB1199" w:rsidRPr="00C54EA7" w:rsidRDefault="00BB1199" w:rsidP="00C54EA7">
            <w:pPr>
              <w:jc w:val="center"/>
              <w:rPr>
                <w:b/>
                <w:bCs/>
                <w:shd w:val="clear" w:color="auto" w:fill="FFFFFF"/>
              </w:rPr>
            </w:pPr>
            <w:r w:rsidRPr="00C54EA7">
              <w:rPr>
                <w:b/>
                <w:bCs/>
                <w:shd w:val="clear" w:color="auto" w:fill="FFFFFF"/>
              </w:rPr>
              <w:lastRenderedPageBreak/>
              <w:t>Отсрочка по кредиту</w:t>
            </w:r>
          </w:p>
        </w:tc>
        <w:tc>
          <w:tcPr>
            <w:tcW w:w="5322" w:type="dxa"/>
            <w:vAlign w:val="center"/>
          </w:tcPr>
          <w:p w14:paraId="3F588717" w14:textId="25A8ED64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  <w:vAlign w:val="center"/>
          </w:tcPr>
          <w:p w14:paraId="424346A3" w14:textId="77777777" w:rsidR="00BB1199" w:rsidRPr="00C54EA7" w:rsidRDefault="00BB1199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  <w:vAlign w:val="center"/>
          </w:tcPr>
          <w:p w14:paraId="0BFFCA0A" w14:textId="7352FCB4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BB1199" w:rsidRPr="00C54EA7" w:rsidRDefault="00187881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C54EA7">
              <w:rPr>
                <w:shd w:val="clear" w:color="auto" w:fill="FFFFFF"/>
              </w:rPr>
              <w:t>коронавирусной</w:t>
            </w:r>
            <w:proofErr w:type="spellEnd"/>
            <w:r w:rsidRPr="00C54EA7">
              <w:rPr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  <w:vAlign w:val="center"/>
          </w:tcPr>
          <w:p w14:paraId="6389E588" w14:textId="1B0EF3CC" w:rsidR="00BB1199" w:rsidRDefault="00BB1199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Постановление Правительства Российской Федерации от 2 апреля 2020 года №</w:t>
            </w:r>
            <w:r w:rsidR="002E2F1D" w:rsidRPr="00C54EA7">
              <w:rPr>
                <w:shd w:val="clear" w:color="auto" w:fill="FFFFFF"/>
              </w:rPr>
              <w:t xml:space="preserve"> </w:t>
            </w:r>
            <w:r w:rsidR="00C54EA7">
              <w:rPr>
                <w:shd w:val="clear" w:color="auto" w:fill="FFFFFF"/>
              </w:rPr>
              <w:t>410</w:t>
            </w:r>
          </w:p>
          <w:p w14:paraId="27AB93C8" w14:textId="77777777" w:rsidR="00C54EA7" w:rsidRPr="00C54EA7" w:rsidRDefault="00C54EA7" w:rsidP="00C54EA7">
            <w:pPr>
              <w:jc w:val="center"/>
              <w:rPr>
                <w:shd w:val="clear" w:color="auto" w:fill="FFFFFF"/>
              </w:rPr>
            </w:pPr>
          </w:p>
          <w:p w14:paraId="3609B582" w14:textId="77777777" w:rsidR="005F23B9" w:rsidRPr="00C54EA7" w:rsidRDefault="005F23B9" w:rsidP="00C54EA7">
            <w:pPr>
              <w:jc w:val="center"/>
              <w:rPr>
                <w:shd w:val="clear" w:color="auto" w:fill="FFFFFF"/>
              </w:rPr>
            </w:pPr>
          </w:p>
          <w:p w14:paraId="288280B8" w14:textId="77777777" w:rsidR="005F23B9" w:rsidRPr="00C54EA7" w:rsidRDefault="005F23B9" w:rsidP="00C54EA7">
            <w:pPr>
              <w:shd w:val="clear" w:color="auto" w:fill="FFFFFF"/>
              <w:spacing w:after="144"/>
              <w:jc w:val="center"/>
              <w:outlineLvl w:val="0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  <w:p w14:paraId="3EBDE4AB" w14:textId="3C37717E" w:rsidR="005F23B9" w:rsidRPr="00C54EA7" w:rsidRDefault="005F23B9" w:rsidP="00C54EA7">
            <w:pPr>
              <w:jc w:val="center"/>
              <w:rPr>
                <w:shd w:val="clear" w:color="auto" w:fill="FFFFFF"/>
              </w:rPr>
            </w:pPr>
          </w:p>
        </w:tc>
      </w:tr>
      <w:tr w:rsidR="00C54EA7" w:rsidRPr="00C54EA7" w14:paraId="4226698D" w14:textId="15FA3A55" w:rsidTr="00C54EA7">
        <w:trPr>
          <w:jc w:val="center"/>
        </w:trPr>
        <w:tc>
          <w:tcPr>
            <w:tcW w:w="2648" w:type="dxa"/>
            <w:vAlign w:val="center"/>
          </w:tcPr>
          <w:p w14:paraId="47C9AFF8" w14:textId="7C511BBF" w:rsidR="00BB1199" w:rsidRPr="00C54EA7" w:rsidRDefault="00BB1199" w:rsidP="00C54EA7">
            <w:pPr>
              <w:jc w:val="center"/>
              <w:rPr>
                <w:b/>
                <w:bCs/>
              </w:rPr>
            </w:pPr>
            <w:proofErr w:type="spellStart"/>
            <w:r w:rsidRPr="00C54EA7">
              <w:rPr>
                <w:b/>
                <w:bCs/>
                <w:shd w:val="clear" w:color="auto" w:fill="FFFFFF"/>
              </w:rPr>
              <w:t>Спецпрограмма</w:t>
            </w:r>
            <w:proofErr w:type="spellEnd"/>
            <w:r w:rsidRPr="00C54EA7">
              <w:rPr>
                <w:b/>
                <w:bCs/>
                <w:shd w:val="clear" w:color="auto" w:fill="FFFFFF"/>
              </w:rPr>
              <w:t xml:space="preserve"> стимулирования</w:t>
            </w:r>
          </w:p>
        </w:tc>
        <w:tc>
          <w:tcPr>
            <w:tcW w:w="5322" w:type="dxa"/>
            <w:vAlign w:val="center"/>
          </w:tcPr>
          <w:p w14:paraId="1F70A3F9" w14:textId="77777777" w:rsidR="00BB1199" w:rsidRPr="00C54EA7" w:rsidRDefault="00BB1199" w:rsidP="00C54EA7">
            <w:pPr>
              <w:jc w:val="both"/>
              <w:rPr>
                <w:b/>
              </w:rPr>
            </w:pPr>
            <w:r w:rsidRPr="00C54EA7">
              <w:rPr>
                <w:bCs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  <w:vAlign w:val="center"/>
          </w:tcPr>
          <w:p w14:paraId="3F4F49FE" w14:textId="77777777" w:rsidR="00BB1199" w:rsidRPr="00C54EA7" w:rsidRDefault="00BB1199" w:rsidP="00C54EA7">
            <w:pPr>
              <w:jc w:val="center"/>
              <w:rPr>
                <w:bCs/>
              </w:rPr>
            </w:pPr>
          </w:p>
        </w:tc>
        <w:tc>
          <w:tcPr>
            <w:tcW w:w="2751" w:type="dxa"/>
            <w:vAlign w:val="center"/>
          </w:tcPr>
          <w:p w14:paraId="5FD67A80" w14:textId="77777777" w:rsidR="00BB1199" w:rsidRPr="00C54EA7" w:rsidRDefault="00BB1199" w:rsidP="00C54EA7">
            <w:pPr>
              <w:jc w:val="both"/>
              <w:rPr>
                <w:bCs/>
              </w:rPr>
            </w:pPr>
            <w:r w:rsidRPr="00C54EA7">
              <w:rPr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  <w:vAlign w:val="center"/>
          </w:tcPr>
          <w:p w14:paraId="3B9C89EC" w14:textId="77777777" w:rsidR="00BB1199" w:rsidRPr="00C54EA7" w:rsidRDefault="00BB1199" w:rsidP="00C54EA7">
            <w:pPr>
              <w:jc w:val="center"/>
              <w:rPr>
                <w:shd w:val="clear" w:color="auto" w:fill="FFFFFF"/>
              </w:rPr>
            </w:pPr>
          </w:p>
        </w:tc>
      </w:tr>
      <w:tr w:rsidR="00C54EA7" w:rsidRPr="00C54EA7" w14:paraId="0F186FD5" w14:textId="77777777" w:rsidTr="00C54EA7">
        <w:trPr>
          <w:jc w:val="center"/>
        </w:trPr>
        <w:tc>
          <w:tcPr>
            <w:tcW w:w="2648" w:type="dxa"/>
            <w:vAlign w:val="center"/>
          </w:tcPr>
          <w:p w14:paraId="3CF594A1" w14:textId="7AFDF8B0" w:rsidR="00587FBD" w:rsidRPr="00C54EA7" w:rsidRDefault="00587FBD" w:rsidP="00C54EA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hd w:val="clear" w:color="auto" w:fill="FFFFFF"/>
              </w:rPr>
            </w:pPr>
            <w:r w:rsidRPr="00C54EA7">
              <w:rPr>
                <w:b/>
                <w:bCs/>
                <w:shd w:val="clear" w:color="auto" w:fill="FFFFFF"/>
              </w:rPr>
              <w:t>Отсрочка по аренде для арендаторов государстве</w:t>
            </w:r>
            <w:r w:rsidR="00C54EA7" w:rsidRPr="00C54EA7">
              <w:rPr>
                <w:b/>
                <w:bCs/>
                <w:shd w:val="clear" w:color="auto" w:fill="FFFFFF"/>
              </w:rPr>
              <w:t xml:space="preserve">нного и муниципального </w:t>
            </w:r>
            <w:r w:rsidR="00C54EA7" w:rsidRPr="00C54EA7">
              <w:rPr>
                <w:b/>
                <w:bCs/>
                <w:shd w:val="clear" w:color="auto" w:fill="FFFFFF"/>
              </w:rPr>
              <w:lastRenderedPageBreak/>
              <w:t>имущества</w:t>
            </w:r>
          </w:p>
        </w:tc>
        <w:tc>
          <w:tcPr>
            <w:tcW w:w="5322" w:type="dxa"/>
            <w:vAlign w:val="center"/>
          </w:tcPr>
          <w:p w14:paraId="3453A647" w14:textId="5D8E9AF5" w:rsidR="00587FBD" w:rsidRPr="00C54EA7" w:rsidRDefault="00587FBD" w:rsidP="00C54EA7">
            <w:pPr>
              <w:jc w:val="both"/>
              <w:rPr>
                <w:rFonts w:eastAsia="Calibri"/>
                <w:lang w:eastAsia="en-US"/>
              </w:rPr>
            </w:pPr>
            <w:r w:rsidRPr="00C54EA7">
              <w:rPr>
                <w:rFonts w:eastAsia="Calibri"/>
              </w:rPr>
              <w:lastRenderedPageBreak/>
              <w:t>Отсрочка платежей за арендуемые государственные и муниципальные помещения</w:t>
            </w:r>
            <w:r w:rsidRPr="00C54EA7">
              <w:t xml:space="preserve">. Дополнительное соглашение к договору аренды об отсрочке платежей должно быть заключено в течение 7 рабочих дней </w:t>
            </w:r>
            <w:r w:rsidRPr="00C54EA7">
              <w:lastRenderedPageBreak/>
              <w:t>с момента обращения заявителя (для всех).</w:t>
            </w:r>
          </w:p>
        </w:tc>
        <w:tc>
          <w:tcPr>
            <w:tcW w:w="1896" w:type="dxa"/>
            <w:vMerge w:val="restart"/>
            <w:vAlign w:val="center"/>
          </w:tcPr>
          <w:p w14:paraId="081EB7B4" w14:textId="42DB8338" w:rsidR="00587FBD" w:rsidRPr="00C54EA7" w:rsidRDefault="00587FBD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lastRenderedPageBreak/>
              <w:t>До конца 2020 г.</w:t>
            </w:r>
          </w:p>
        </w:tc>
        <w:tc>
          <w:tcPr>
            <w:tcW w:w="2751" w:type="dxa"/>
            <w:vAlign w:val="center"/>
          </w:tcPr>
          <w:p w14:paraId="1D7A39ED" w14:textId="2BC4303E" w:rsidR="00587FBD" w:rsidRPr="00C54EA7" w:rsidRDefault="00C54EA7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  <w:vMerge w:val="restart"/>
            <w:vAlign w:val="center"/>
          </w:tcPr>
          <w:p w14:paraId="254E2791" w14:textId="77777777" w:rsidR="00587FBD" w:rsidRPr="00C54EA7" w:rsidRDefault="00587FBD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Распоряжение Правительства Российской Федерации от 19 марта 2020 года №670-р,</w:t>
            </w:r>
          </w:p>
          <w:p w14:paraId="750D0226" w14:textId="4250A1B2" w:rsidR="00587FBD" w:rsidRPr="00C54EA7" w:rsidRDefault="00587FBD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lastRenderedPageBreak/>
              <w:t>Распоряжение Правительства Российской Федерации от 10 апреля 2020 года № 968-р</w:t>
            </w:r>
          </w:p>
        </w:tc>
      </w:tr>
      <w:tr w:rsidR="00C54EA7" w:rsidRPr="00C54EA7" w14:paraId="2204FC26" w14:textId="77777777" w:rsidTr="00C54EA7">
        <w:trPr>
          <w:jc w:val="center"/>
        </w:trPr>
        <w:tc>
          <w:tcPr>
            <w:tcW w:w="2648" w:type="dxa"/>
            <w:vAlign w:val="center"/>
          </w:tcPr>
          <w:p w14:paraId="30B9DEC0" w14:textId="1DA8B78E" w:rsidR="00587FBD" w:rsidRPr="00C54EA7" w:rsidRDefault="00587FBD" w:rsidP="00C54EA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u w:val="single"/>
              </w:rPr>
            </w:pPr>
            <w:r w:rsidRPr="00C54EA7">
              <w:rPr>
                <w:b/>
                <w:bCs/>
                <w:shd w:val="clear" w:color="auto" w:fill="FFFFFF"/>
              </w:rPr>
              <w:lastRenderedPageBreak/>
              <w:t>Освобождение от уплаты для арендаторов государственного и муниципального имущества</w:t>
            </w:r>
            <w:r w:rsidR="00C54EA7" w:rsidRPr="00C54EA7">
              <w:rPr>
                <w:b/>
                <w:bCs/>
                <w:shd w:val="clear" w:color="auto" w:fill="FFFFFF"/>
              </w:rPr>
              <w:t xml:space="preserve">, наиболее пострадавших от </w:t>
            </w:r>
            <w:proofErr w:type="spellStart"/>
            <w:r w:rsidR="00C54EA7" w:rsidRPr="00C54EA7">
              <w:rPr>
                <w:b/>
                <w:bCs/>
                <w:shd w:val="clear" w:color="auto" w:fill="FFFFFF"/>
              </w:rPr>
              <w:t>коронавируса</w:t>
            </w:r>
            <w:proofErr w:type="spellEnd"/>
          </w:p>
        </w:tc>
        <w:tc>
          <w:tcPr>
            <w:tcW w:w="5322" w:type="dxa"/>
            <w:vAlign w:val="center"/>
          </w:tcPr>
          <w:p w14:paraId="65A34058" w14:textId="2B351AFC" w:rsidR="00587FBD" w:rsidRPr="00C54EA7" w:rsidRDefault="00587FBD" w:rsidP="00C54EA7">
            <w:pPr>
              <w:jc w:val="both"/>
              <w:rPr>
                <w:rFonts w:eastAsia="Calibri"/>
                <w:lang w:eastAsia="en-US"/>
              </w:rPr>
            </w:pPr>
            <w:r w:rsidRPr="00C54EA7">
              <w:t xml:space="preserve">В течение 7 дней должно быть обеспечено заключение дополнительных соглашений, предусматривающих освобождение арендаторов, являющихся наиболее пострадавшими от </w:t>
            </w:r>
            <w:proofErr w:type="spellStart"/>
            <w:r w:rsidRPr="00C54EA7">
              <w:t>коронавируса</w:t>
            </w:r>
            <w:proofErr w:type="spellEnd"/>
            <w:r w:rsidRPr="00C54EA7">
              <w:t>, от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</w:t>
            </w:r>
          </w:p>
        </w:tc>
        <w:tc>
          <w:tcPr>
            <w:tcW w:w="1896" w:type="dxa"/>
            <w:vMerge/>
            <w:vAlign w:val="center"/>
          </w:tcPr>
          <w:p w14:paraId="42E84C95" w14:textId="77777777" w:rsidR="00587FBD" w:rsidRPr="00C54EA7" w:rsidRDefault="00587FBD" w:rsidP="00C54E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14:paraId="11EE6D9C" w14:textId="77777777" w:rsidR="00C54EA7" w:rsidRPr="00C54EA7" w:rsidRDefault="00C54EA7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64CEB716" w14:textId="02EFBC5D" w:rsidR="00587FBD" w:rsidRPr="00C54EA7" w:rsidRDefault="00C54EA7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C54EA7">
              <w:rPr>
                <w:shd w:val="clear" w:color="auto" w:fill="FFFFFF"/>
              </w:rPr>
              <w:t>коронавирусной</w:t>
            </w:r>
            <w:proofErr w:type="spellEnd"/>
            <w:r w:rsidRPr="00C54EA7">
              <w:rPr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  <w:vMerge/>
            <w:vAlign w:val="center"/>
          </w:tcPr>
          <w:p w14:paraId="6952A15A" w14:textId="77777777" w:rsidR="00587FBD" w:rsidRPr="00C54EA7" w:rsidRDefault="00587FBD" w:rsidP="00C54EA7">
            <w:pPr>
              <w:jc w:val="center"/>
              <w:rPr>
                <w:shd w:val="clear" w:color="auto" w:fill="FFFFFF"/>
              </w:rPr>
            </w:pPr>
          </w:p>
        </w:tc>
      </w:tr>
      <w:tr w:rsidR="00C54EA7" w:rsidRPr="00C54EA7" w14:paraId="419A98EF" w14:textId="77777777" w:rsidTr="00C54EA7">
        <w:trPr>
          <w:jc w:val="center"/>
        </w:trPr>
        <w:tc>
          <w:tcPr>
            <w:tcW w:w="2648" w:type="dxa"/>
            <w:vAlign w:val="center"/>
          </w:tcPr>
          <w:p w14:paraId="1215941E" w14:textId="7C3A6734" w:rsidR="00587FBD" w:rsidRPr="00C54EA7" w:rsidRDefault="00587FBD" w:rsidP="00C54EA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hd w:val="clear" w:color="auto" w:fill="FFFFFF"/>
              </w:rPr>
            </w:pPr>
            <w:r w:rsidRPr="00C54EA7">
              <w:rPr>
                <w:b/>
                <w:bCs/>
                <w:shd w:val="clear" w:color="auto" w:fill="FFFFFF"/>
              </w:rPr>
              <w:t>Отсрочка по аренде имущества, находящегося в частной собственности</w:t>
            </w:r>
          </w:p>
        </w:tc>
        <w:tc>
          <w:tcPr>
            <w:tcW w:w="5322" w:type="dxa"/>
            <w:vAlign w:val="center"/>
          </w:tcPr>
          <w:p w14:paraId="15CAB085" w14:textId="77777777" w:rsidR="00587FBD" w:rsidRPr="00C54EA7" w:rsidRDefault="00587FBD" w:rsidP="00C54EA7">
            <w:pPr>
              <w:pStyle w:val="Default"/>
              <w:ind w:firstLine="567"/>
              <w:jc w:val="both"/>
              <w:rPr>
                <w:rFonts w:eastAsia="Times New Roman"/>
                <w:color w:val="auto"/>
                <w:lang w:eastAsia="ru-RU"/>
              </w:rPr>
            </w:pPr>
            <w:r w:rsidRPr="00C54EA7">
              <w:rPr>
                <w:rFonts w:eastAsia="Times New Roman"/>
                <w:color w:val="auto"/>
                <w:lang w:eastAsia="ru-RU"/>
              </w:rPr>
              <w:t>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      </w:r>
          </w:p>
          <w:p w14:paraId="1BE2A07B" w14:textId="77777777" w:rsidR="00587FBD" w:rsidRPr="00C54EA7" w:rsidRDefault="00587FBD" w:rsidP="00C54EA7">
            <w:pPr>
              <w:pStyle w:val="Default"/>
              <w:ind w:firstLine="567"/>
              <w:jc w:val="both"/>
              <w:rPr>
                <w:rFonts w:eastAsia="Times New Roman"/>
                <w:color w:val="auto"/>
                <w:lang w:eastAsia="ru-RU"/>
              </w:rPr>
            </w:pPr>
            <w:r w:rsidRPr="00C54EA7">
              <w:rPr>
                <w:rFonts w:eastAsia="Times New Roman"/>
                <w:color w:val="auto"/>
                <w:lang w:eastAsia="ru-RU"/>
              </w:rPr>
              <w:t>Отсрочка предоставляется на срок до 1 октября 2020 г. начиная с даты введения режима повышенной готовности или чрезвычайной ситуации на территории субъекта РФ.</w:t>
            </w:r>
          </w:p>
          <w:p w14:paraId="60335112" w14:textId="77777777" w:rsidR="00587FBD" w:rsidRPr="00C54EA7" w:rsidRDefault="00587FBD" w:rsidP="00C54EA7">
            <w:pPr>
              <w:ind w:firstLine="567"/>
              <w:jc w:val="both"/>
            </w:pPr>
            <w:r w:rsidRPr="00C54EA7">
              <w:t xml:space="preserve">В постановлении приводятся условия отсрочки, при этом предусматривается, что Правительством РФ, органами </w:t>
            </w:r>
            <w:proofErr w:type="spellStart"/>
            <w:r w:rsidRPr="00C54EA7">
              <w:t>госвласти</w:t>
            </w:r>
            <w:proofErr w:type="spellEnd"/>
            <w:r w:rsidRPr="00C54EA7">
              <w:t xml:space="preserve"> субъектов РФ, органами местного самоуправления могут быть установлены иные условия предоставления отсрочки в отношении имущества, находящегося в государственной или муниципальной собственности.</w:t>
            </w:r>
          </w:p>
          <w:p w14:paraId="60DFF1E0" w14:textId="2BB9F6D5" w:rsidR="00587FBD" w:rsidRPr="00C54EA7" w:rsidRDefault="00587FBD" w:rsidP="00C54EA7">
            <w:pPr>
              <w:jc w:val="both"/>
              <w:rPr>
                <w:rFonts w:eastAsia="Calibri"/>
                <w:lang w:eastAsia="en-US"/>
              </w:rPr>
            </w:pPr>
            <w:r w:rsidRPr="00C54EA7">
              <w:t xml:space="preserve">Арендодателям - </w:t>
            </w:r>
            <w:proofErr w:type="spellStart"/>
            <w:r w:rsidRPr="00C54EA7">
              <w:t>юрлицам</w:t>
            </w:r>
            <w:proofErr w:type="spellEnd"/>
            <w:r w:rsidRPr="00C54EA7">
              <w:t xml:space="preserve"> и ИП при предоставлении отсрочки рекомендовано предусмотреть уменьшение размера арендной платы с учетом фактического неосуществления арендатором деятельности, а также с учетом установленных нерабочих дней.</w:t>
            </w:r>
          </w:p>
        </w:tc>
        <w:tc>
          <w:tcPr>
            <w:tcW w:w="1896" w:type="dxa"/>
            <w:vAlign w:val="center"/>
          </w:tcPr>
          <w:p w14:paraId="0A4F1A4F" w14:textId="183F144F" w:rsidR="00587FBD" w:rsidRPr="00C54EA7" w:rsidRDefault="00587FBD" w:rsidP="00C54EA7">
            <w:pPr>
              <w:jc w:val="center"/>
              <w:rPr>
                <w:shd w:val="clear" w:color="auto" w:fill="FFFFFF"/>
              </w:rPr>
            </w:pPr>
            <w:r w:rsidRPr="00C54EA7">
              <w:t>до 1 октября 2020 г.</w:t>
            </w:r>
          </w:p>
        </w:tc>
        <w:tc>
          <w:tcPr>
            <w:tcW w:w="2751" w:type="dxa"/>
            <w:vAlign w:val="center"/>
          </w:tcPr>
          <w:p w14:paraId="17B10CD0" w14:textId="3BD5B50D" w:rsidR="00587FBD" w:rsidRPr="00C54EA7" w:rsidRDefault="00C54EA7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Арендаторы имущества, находящего в частной собственности</w:t>
            </w:r>
          </w:p>
        </w:tc>
        <w:tc>
          <w:tcPr>
            <w:tcW w:w="2805" w:type="dxa"/>
            <w:vAlign w:val="center"/>
          </w:tcPr>
          <w:p w14:paraId="7E453F4E" w14:textId="2A57F019" w:rsidR="00587FBD" w:rsidRPr="00C54EA7" w:rsidRDefault="00587FBD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Постановление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</w:t>
            </w:r>
          </w:p>
        </w:tc>
      </w:tr>
      <w:tr w:rsidR="00C54EA7" w:rsidRPr="00C54EA7" w14:paraId="68AB653C" w14:textId="482F8402" w:rsidTr="00C54EA7">
        <w:trPr>
          <w:jc w:val="center"/>
        </w:trPr>
        <w:tc>
          <w:tcPr>
            <w:tcW w:w="2648" w:type="dxa"/>
            <w:vAlign w:val="center"/>
          </w:tcPr>
          <w:p w14:paraId="3CE76ECE" w14:textId="77777777" w:rsidR="00BB1199" w:rsidRPr="00C54EA7" w:rsidRDefault="00BB1199" w:rsidP="00C54EA7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  <w:r w:rsidRPr="00C54EA7">
              <w:rPr>
                <w:b/>
                <w:bCs/>
                <w:shd w:val="clear" w:color="auto" w:fill="FFFFFF"/>
              </w:rPr>
              <w:t>Кредитные каникулы</w:t>
            </w:r>
          </w:p>
        </w:tc>
        <w:tc>
          <w:tcPr>
            <w:tcW w:w="5322" w:type="dxa"/>
            <w:vAlign w:val="center"/>
          </w:tcPr>
          <w:p w14:paraId="15929FFE" w14:textId="77777777" w:rsidR="00BB1199" w:rsidRPr="00C54EA7" w:rsidRDefault="00BB1199" w:rsidP="00C54EA7">
            <w:pPr>
              <w:jc w:val="both"/>
              <w:rPr>
                <w:b/>
              </w:rPr>
            </w:pPr>
            <w:r w:rsidRPr="00C54EA7">
              <w:rPr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C54EA7">
              <w:rPr>
                <w:i/>
                <w:shd w:val="clear" w:color="auto" w:fill="FFFFFF"/>
              </w:rPr>
              <w:t>(ниже 30%)</w:t>
            </w:r>
            <w:r w:rsidRPr="00C54EA7">
              <w:rPr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</w:t>
            </w:r>
            <w:r w:rsidRPr="00C54EA7">
              <w:rPr>
                <w:shd w:val="clear" w:color="auto" w:fill="FFFFFF"/>
              </w:rPr>
              <w:lastRenderedPageBreak/>
              <w:t>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  <w:vAlign w:val="center"/>
          </w:tcPr>
          <w:p w14:paraId="35108DDE" w14:textId="77777777" w:rsidR="00BB1199" w:rsidRPr="00C54EA7" w:rsidRDefault="00BB1199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751" w:type="dxa"/>
            <w:vAlign w:val="center"/>
          </w:tcPr>
          <w:p w14:paraId="571F5923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ИП</w:t>
            </w:r>
          </w:p>
        </w:tc>
        <w:tc>
          <w:tcPr>
            <w:tcW w:w="2805" w:type="dxa"/>
            <w:vAlign w:val="center"/>
          </w:tcPr>
          <w:p w14:paraId="61E81000" w14:textId="4DD15185" w:rsidR="00BB1199" w:rsidRPr="00C54EA7" w:rsidRDefault="009562A7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 xml:space="preserve">Федеральный закон от 3 апреля 2020 г. № 106-ФЗ "О внесении изменений в Федеральный закон "О Центральном банке Российской Федерации </w:t>
            </w:r>
            <w:r w:rsidRPr="00C54EA7">
              <w:rPr>
                <w:shd w:val="clear" w:color="auto" w:fill="FFFFFF"/>
              </w:rPr>
              <w:lastRenderedPageBreak/>
              <w:t>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C54EA7" w:rsidRPr="00C54EA7" w14:paraId="5005E176" w14:textId="1EBAB096" w:rsidTr="00C54EA7">
        <w:trPr>
          <w:trHeight w:val="962"/>
          <w:jc w:val="center"/>
        </w:trPr>
        <w:tc>
          <w:tcPr>
            <w:tcW w:w="2648" w:type="dxa"/>
            <w:vAlign w:val="center"/>
          </w:tcPr>
          <w:p w14:paraId="1257A09E" w14:textId="77777777" w:rsidR="00BB1199" w:rsidRPr="00C54EA7" w:rsidRDefault="00BB1199" w:rsidP="00C54EA7">
            <w:pPr>
              <w:jc w:val="center"/>
              <w:rPr>
                <w:b/>
                <w:bCs/>
              </w:rPr>
            </w:pPr>
            <w:r w:rsidRPr="00C54EA7">
              <w:rPr>
                <w:b/>
                <w:bCs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C54EA7">
              <w:rPr>
                <w:b/>
                <w:bCs/>
                <w:shd w:val="clear" w:color="auto" w:fill="FFFFFF"/>
              </w:rPr>
              <w:t>госконтрактов</w:t>
            </w:r>
            <w:proofErr w:type="spellEnd"/>
          </w:p>
          <w:p w14:paraId="46B97D81" w14:textId="77777777" w:rsidR="00BB1199" w:rsidRPr="00C54EA7" w:rsidRDefault="00BB1199" w:rsidP="00C54EA7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</w:rPr>
            </w:pPr>
          </w:p>
        </w:tc>
        <w:tc>
          <w:tcPr>
            <w:tcW w:w="5322" w:type="dxa"/>
            <w:vAlign w:val="center"/>
          </w:tcPr>
          <w:p w14:paraId="551088DE" w14:textId="77777777" w:rsidR="00BB1199" w:rsidRPr="00C54EA7" w:rsidRDefault="00BB1199" w:rsidP="00C54EA7">
            <w:pPr>
              <w:jc w:val="both"/>
            </w:pPr>
            <w:r w:rsidRPr="00C54EA7"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BB1199" w:rsidRPr="00C54EA7" w:rsidRDefault="00BB1199" w:rsidP="00C54EA7">
            <w:pPr>
              <w:jc w:val="both"/>
              <w:rPr>
                <w:b/>
              </w:rPr>
            </w:pPr>
            <w:r w:rsidRPr="00C54EA7"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  <w:vAlign w:val="center"/>
          </w:tcPr>
          <w:p w14:paraId="48B1A6DA" w14:textId="77777777" w:rsidR="00BB1199" w:rsidRPr="00C54EA7" w:rsidRDefault="00BB1199" w:rsidP="00C54EA7">
            <w:pPr>
              <w:jc w:val="center"/>
              <w:rPr>
                <w:shd w:val="clear" w:color="auto" w:fill="FFFFFF"/>
              </w:rPr>
            </w:pPr>
            <w:r w:rsidRPr="00C54EA7">
              <w:t>до 31 декабря 2020 года</w:t>
            </w:r>
          </w:p>
        </w:tc>
        <w:tc>
          <w:tcPr>
            <w:tcW w:w="2751" w:type="dxa"/>
            <w:vAlign w:val="center"/>
          </w:tcPr>
          <w:p w14:paraId="625ACA0B" w14:textId="77777777" w:rsidR="00BB1199" w:rsidRPr="00C54EA7" w:rsidRDefault="00BB1199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  <w:vAlign w:val="center"/>
          </w:tcPr>
          <w:p w14:paraId="7B152322" w14:textId="42E4BA21" w:rsidR="00BB1199" w:rsidRPr="00C54EA7" w:rsidRDefault="00BB1199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C54EA7" w:rsidRPr="00C54EA7" w14:paraId="7B43A8E0" w14:textId="77777777" w:rsidTr="00C54EA7">
        <w:trPr>
          <w:trHeight w:val="962"/>
          <w:jc w:val="center"/>
        </w:trPr>
        <w:tc>
          <w:tcPr>
            <w:tcW w:w="2648" w:type="dxa"/>
            <w:vAlign w:val="center"/>
          </w:tcPr>
          <w:p w14:paraId="2E0DB8EA" w14:textId="4AD63A0E" w:rsidR="009D77D4" w:rsidRPr="00C54EA7" w:rsidRDefault="009D77D4" w:rsidP="00C54EA7">
            <w:pPr>
              <w:jc w:val="center"/>
              <w:rPr>
                <w:b/>
                <w:bCs/>
                <w:shd w:val="clear" w:color="auto" w:fill="FFFFFF"/>
              </w:rPr>
            </w:pPr>
            <w:r w:rsidRPr="00C54EA7">
              <w:rPr>
                <w:b/>
                <w:bCs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</w:t>
            </w:r>
            <w:proofErr w:type="spellStart"/>
            <w:r w:rsidRPr="00C54EA7">
              <w:rPr>
                <w:b/>
                <w:bCs/>
                <w:shd w:val="clear" w:color="auto" w:fill="FFFFFF"/>
              </w:rPr>
              <w:t>коронавирусной</w:t>
            </w:r>
            <w:proofErr w:type="spellEnd"/>
            <w:r w:rsidRPr="00C54EA7">
              <w:rPr>
                <w:b/>
                <w:bCs/>
                <w:shd w:val="clear" w:color="auto" w:fill="FFFFFF"/>
              </w:rPr>
              <w:t xml:space="preserve"> инфекции</w:t>
            </w:r>
          </w:p>
        </w:tc>
        <w:tc>
          <w:tcPr>
            <w:tcW w:w="5322" w:type="dxa"/>
            <w:vAlign w:val="center"/>
          </w:tcPr>
          <w:p w14:paraId="47A1DC13" w14:textId="1FBD589C" w:rsidR="005D33BD" w:rsidRPr="00C54EA7" w:rsidRDefault="005D33BD" w:rsidP="00C54EA7">
            <w:pPr>
              <w:jc w:val="both"/>
            </w:pPr>
            <w:r w:rsidRPr="00C54EA7"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</w:t>
            </w:r>
            <w:r w:rsidR="00C22998" w:rsidRPr="00C54EA7">
              <w:t>МСП</w:t>
            </w:r>
            <w:r w:rsidRPr="00C54EA7">
              <w:t xml:space="preserve"> по получению льготных кредитов в случае отсутствия залогового обеспечения;</w:t>
            </w:r>
          </w:p>
          <w:p w14:paraId="081E8060" w14:textId="4EC80AA6" w:rsidR="00C22998" w:rsidRPr="00C54EA7" w:rsidRDefault="005D33BD" w:rsidP="00C54EA7">
            <w:pPr>
              <w:jc w:val="both"/>
            </w:pPr>
            <w:r w:rsidRPr="00C54EA7">
              <w:t>- докапитализация государственных микрофинансовых организаций, созданных ранее в рамках Программы</w:t>
            </w:r>
            <w:r w:rsidR="00C22998" w:rsidRPr="00C54EA7">
              <w:t xml:space="preserve"> (МФО)</w:t>
            </w:r>
            <w:r w:rsidRPr="00C54EA7">
              <w:t xml:space="preserve">, в целях охвата льготными микрозаймами субъектов </w:t>
            </w:r>
            <w:r w:rsidR="00C22998" w:rsidRPr="00C54EA7">
              <w:t>МСП</w:t>
            </w:r>
            <w:r w:rsidRPr="00C54EA7">
              <w:t>.</w:t>
            </w:r>
            <w:r w:rsidR="00C22998" w:rsidRPr="00C54EA7">
              <w:br/>
              <w:t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14:paraId="5F7BC5B1" w14:textId="152F9CB9" w:rsidR="009D77D4" w:rsidRPr="00C54EA7" w:rsidRDefault="00C22998" w:rsidP="00C54EA7">
            <w:pPr>
              <w:jc w:val="both"/>
            </w:pPr>
            <w:r w:rsidRPr="00C54EA7"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</w:t>
            </w:r>
            <w:proofErr w:type="spellStart"/>
            <w:r w:rsidRPr="00C54EA7">
              <w:t>микрозайм</w:t>
            </w:r>
            <w:proofErr w:type="spellEnd"/>
            <w:r w:rsidRPr="00C54EA7">
              <w:t xml:space="preserve"> </w:t>
            </w:r>
            <w:r w:rsidRPr="00C54EA7">
              <w:lastRenderedPageBreak/>
              <w:t>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1896" w:type="dxa"/>
            <w:vAlign w:val="center"/>
          </w:tcPr>
          <w:p w14:paraId="2A5C0B97" w14:textId="2C7B4234" w:rsidR="009D77D4" w:rsidRPr="00C54EA7" w:rsidRDefault="00C22998" w:rsidP="00C54EA7">
            <w:pPr>
              <w:jc w:val="center"/>
            </w:pPr>
            <w:r w:rsidRPr="00C54EA7">
              <w:lastRenderedPageBreak/>
              <w:t>До конца 2020 г.</w:t>
            </w:r>
          </w:p>
        </w:tc>
        <w:tc>
          <w:tcPr>
            <w:tcW w:w="2751" w:type="dxa"/>
            <w:vAlign w:val="center"/>
          </w:tcPr>
          <w:p w14:paraId="2835761A" w14:textId="7918834C" w:rsidR="009D77D4" w:rsidRPr="00C54EA7" w:rsidRDefault="00AF52C5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  <w:vAlign w:val="center"/>
          </w:tcPr>
          <w:p w14:paraId="2600798C" w14:textId="177E0E4B" w:rsidR="009D77D4" w:rsidRPr="00C54EA7" w:rsidRDefault="009D77D4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Постановление Правительства Российской Федерации от 31 марта 2020 года №378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</w:tc>
      </w:tr>
      <w:tr w:rsidR="00C54EA7" w:rsidRPr="00C54EA7" w14:paraId="3F9E890F" w14:textId="77777777" w:rsidTr="00C54EA7">
        <w:trPr>
          <w:trHeight w:val="962"/>
          <w:jc w:val="center"/>
        </w:trPr>
        <w:tc>
          <w:tcPr>
            <w:tcW w:w="2648" w:type="dxa"/>
            <w:vAlign w:val="center"/>
          </w:tcPr>
          <w:p w14:paraId="3BE3B847" w14:textId="1BCC8EC8" w:rsidR="007F0777" w:rsidRPr="00C54EA7" w:rsidRDefault="007F0777" w:rsidP="00C54EA7">
            <w:pPr>
              <w:jc w:val="center"/>
              <w:rPr>
                <w:b/>
                <w:bCs/>
                <w:shd w:val="clear" w:color="auto" w:fill="FFFFFF"/>
              </w:rPr>
            </w:pPr>
            <w:r w:rsidRPr="00C54EA7">
              <w:rPr>
                <w:b/>
                <w:bCs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322" w:type="dxa"/>
            <w:vAlign w:val="center"/>
          </w:tcPr>
          <w:p w14:paraId="2A216270" w14:textId="354DDE14" w:rsidR="007F0777" w:rsidRPr="00C54EA7" w:rsidRDefault="007F0777" w:rsidP="00C54EA7">
            <w:pPr>
              <w:jc w:val="both"/>
            </w:pPr>
            <w:r w:rsidRPr="00C54EA7"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C54EA7">
              <w:t>коронавирусной</w:t>
            </w:r>
            <w:proofErr w:type="spellEnd"/>
            <w:r w:rsidRPr="00C54EA7">
              <w:t xml:space="preserve"> инфекции COVID-2019.</w:t>
            </w:r>
          </w:p>
        </w:tc>
        <w:tc>
          <w:tcPr>
            <w:tcW w:w="1896" w:type="dxa"/>
            <w:vAlign w:val="center"/>
          </w:tcPr>
          <w:p w14:paraId="5DCA2765" w14:textId="7EE920AB" w:rsidR="007F0777" w:rsidRPr="00C54EA7" w:rsidRDefault="007F0777" w:rsidP="00C54EA7">
            <w:pPr>
              <w:jc w:val="center"/>
            </w:pPr>
            <w:r w:rsidRPr="00C54EA7">
              <w:rPr>
                <w:shd w:val="clear" w:color="auto" w:fill="FFFFFF"/>
              </w:rPr>
              <w:t>с </w:t>
            </w:r>
            <w:r w:rsidRPr="00C54EA7">
              <w:rPr>
                <w:b/>
                <w:bCs/>
                <w:shd w:val="clear" w:color="auto" w:fill="FFFFFF"/>
              </w:rPr>
              <w:t>18 марта д</w:t>
            </w:r>
            <w:r w:rsidRPr="00C54EA7">
              <w:t>о конца 2020 г.</w:t>
            </w:r>
          </w:p>
        </w:tc>
        <w:tc>
          <w:tcPr>
            <w:tcW w:w="2751" w:type="dxa"/>
            <w:vAlign w:val="center"/>
          </w:tcPr>
          <w:p w14:paraId="2F563D30" w14:textId="01825D35" w:rsidR="007F0777" w:rsidRPr="00C54EA7" w:rsidRDefault="007F0777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  <w:vAlign w:val="center"/>
          </w:tcPr>
          <w:p w14:paraId="4583D6B2" w14:textId="77777777" w:rsidR="007F0777" w:rsidRPr="00C54EA7" w:rsidRDefault="007F0777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Куда обращаться: на специально созданную </w:t>
            </w:r>
            <w:hyperlink r:id="rId7" w:tgtFrame="_blank" w:tooltip="Ссылка на ресурс http://www.tpprf.ru/ru/news/otkrytie-goryachey-linii-dlya-predprinimateley-i350961/" w:history="1">
              <w:r w:rsidRPr="00C54EA7">
                <w:rPr>
                  <w:rStyle w:val="a6"/>
                  <w:color w:val="auto"/>
                  <w:shd w:val="clear" w:color="auto" w:fill="FFFFFF"/>
                </w:rPr>
                <w:t>горячую линию</w:t>
              </w:r>
            </w:hyperlink>
            <w:r w:rsidRPr="00C54EA7">
              <w:rPr>
                <w:shd w:val="clear" w:color="auto" w:fill="FFFFFF"/>
              </w:rPr>
              <w:t> ТПП РФ.</w:t>
            </w:r>
          </w:p>
          <w:p w14:paraId="6DD04639" w14:textId="77777777" w:rsidR="002D393E" w:rsidRPr="00C54EA7" w:rsidRDefault="002D393E" w:rsidP="00C54EA7">
            <w:pPr>
              <w:jc w:val="center"/>
              <w:rPr>
                <w:shd w:val="clear" w:color="auto" w:fill="FFFFFF"/>
              </w:rPr>
            </w:pPr>
          </w:p>
          <w:p w14:paraId="1A7618B5" w14:textId="5A8016B8" w:rsidR="002D393E" w:rsidRPr="00C54EA7" w:rsidRDefault="002D393E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8 (3952) 33-51-16</w:t>
            </w:r>
          </w:p>
        </w:tc>
      </w:tr>
      <w:tr w:rsidR="00C54EA7" w:rsidRPr="00C54EA7" w14:paraId="7A1DDB51" w14:textId="77777777" w:rsidTr="00C54EA7">
        <w:trPr>
          <w:trHeight w:val="962"/>
          <w:jc w:val="center"/>
        </w:trPr>
        <w:tc>
          <w:tcPr>
            <w:tcW w:w="2648" w:type="dxa"/>
            <w:vAlign w:val="center"/>
          </w:tcPr>
          <w:p w14:paraId="686BCDC0" w14:textId="2E0DA95F" w:rsidR="00587FBD" w:rsidRPr="00C54EA7" w:rsidRDefault="00587FBD" w:rsidP="00C54EA7">
            <w:pPr>
              <w:pStyle w:val="Default"/>
              <w:jc w:val="center"/>
              <w:rPr>
                <w:b/>
                <w:color w:val="auto"/>
              </w:rPr>
            </w:pPr>
            <w:r w:rsidRPr="00C54EA7">
              <w:rPr>
                <w:b/>
                <w:color w:val="auto"/>
              </w:rPr>
              <w:t>Максимальные размеры кредитов (займов), по которым заемщики вправе обратиться к кредитору с требованием о предоставлении льготного периода</w:t>
            </w:r>
          </w:p>
        </w:tc>
        <w:tc>
          <w:tcPr>
            <w:tcW w:w="5322" w:type="dxa"/>
            <w:vAlign w:val="center"/>
          </w:tcPr>
          <w:p w14:paraId="52738FD6" w14:textId="77777777" w:rsidR="00587FBD" w:rsidRPr="00C54EA7" w:rsidRDefault="00587FBD" w:rsidP="00C54EA7">
            <w:pPr>
              <w:pStyle w:val="Default"/>
              <w:ind w:firstLine="567"/>
              <w:jc w:val="both"/>
              <w:rPr>
                <w:color w:val="auto"/>
              </w:rPr>
            </w:pPr>
            <w:r w:rsidRPr="00C54EA7">
              <w:rPr>
                <w:color w:val="auto"/>
              </w:rPr>
              <w:t>Банк России установил максимальные размеры кредитов (займов), по которым заемщики вправе обратиться к кредитору с требованием о предоставлении льготного периода в соответствии с Федеральным законом от 03.04.2020 № 106-ФЗ. Согласно настоящему постановлению размеры таких кредитов составляют:</w:t>
            </w:r>
          </w:p>
          <w:p w14:paraId="3661E028" w14:textId="77777777" w:rsidR="00587FBD" w:rsidRPr="00C54EA7" w:rsidRDefault="00587FBD" w:rsidP="00C54EA7">
            <w:pPr>
              <w:pStyle w:val="Default"/>
              <w:ind w:firstLine="567"/>
              <w:jc w:val="both"/>
              <w:rPr>
                <w:color w:val="auto"/>
              </w:rPr>
            </w:pPr>
            <w:r w:rsidRPr="00C54EA7">
              <w:rPr>
                <w:color w:val="auto"/>
              </w:rPr>
              <w:t>для потребительских кредитов (займов) физлиц - 250 тысяч рублей;</w:t>
            </w:r>
          </w:p>
          <w:p w14:paraId="63E12915" w14:textId="77777777" w:rsidR="00587FBD" w:rsidRPr="00C54EA7" w:rsidRDefault="00587FBD" w:rsidP="00C54EA7">
            <w:pPr>
              <w:pStyle w:val="Default"/>
              <w:ind w:firstLine="567"/>
              <w:jc w:val="both"/>
              <w:rPr>
                <w:color w:val="auto"/>
              </w:rPr>
            </w:pPr>
            <w:r w:rsidRPr="00C54EA7">
              <w:rPr>
                <w:color w:val="auto"/>
              </w:rPr>
              <w:t>для потребительских кредитов (займов) индивидуальных предпринимателей - 300 тысяч рублей;</w:t>
            </w:r>
          </w:p>
          <w:p w14:paraId="4FF20091" w14:textId="77777777" w:rsidR="00587FBD" w:rsidRPr="00C54EA7" w:rsidRDefault="00587FBD" w:rsidP="00C54EA7">
            <w:pPr>
              <w:pStyle w:val="Default"/>
              <w:ind w:firstLine="567"/>
              <w:jc w:val="both"/>
              <w:rPr>
                <w:color w:val="auto"/>
              </w:rPr>
            </w:pPr>
            <w:r w:rsidRPr="00C54EA7">
              <w:rPr>
                <w:color w:val="auto"/>
              </w:rPr>
              <w:t>для потребительских кредитов (займов) с лимитом кредитования, заемщиками по которым являются физлица, - 100 тысяч рублей;</w:t>
            </w:r>
          </w:p>
          <w:p w14:paraId="120C90C6" w14:textId="77777777" w:rsidR="00587FBD" w:rsidRPr="00C54EA7" w:rsidRDefault="00587FBD" w:rsidP="00C54EA7">
            <w:pPr>
              <w:pStyle w:val="Default"/>
              <w:ind w:firstLine="567"/>
              <w:jc w:val="both"/>
              <w:rPr>
                <w:color w:val="auto"/>
              </w:rPr>
            </w:pPr>
            <w:r w:rsidRPr="00C54EA7">
              <w:rPr>
                <w:color w:val="auto"/>
              </w:rPr>
              <w:t>для «автокредитов» с залогом автотранспортного средства - 600 тысяч рублей;</w:t>
            </w:r>
          </w:p>
          <w:p w14:paraId="071AA418" w14:textId="77777777" w:rsidR="00587FBD" w:rsidRPr="00C54EA7" w:rsidRDefault="00587FBD" w:rsidP="00C54EA7">
            <w:pPr>
              <w:pStyle w:val="Default"/>
              <w:ind w:firstLine="567"/>
              <w:jc w:val="both"/>
              <w:rPr>
                <w:color w:val="auto"/>
              </w:rPr>
            </w:pPr>
            <w:r w:rsidRPr="00C54EA7">
              <w:rPr>
                <w:color w:val="auto"/>
              </w:rPr>
              <w:t>для ипотечных кредитов (займов), выданных в целях, не связанных с осуществлением предпринимательской деятельности, - 2 млн. рублей.</w:t>
            </w:r>
          </w:p>
          <w:p w14:paraId="2415EDFC" w14:textId="77777777" w:rsidR="00587FBD" w:rsidRPr="00C54EA7" w:rsidRDefault="00587FBD" w:rsidP="00C54EA7">
            <w:pPr>
              <w:pStyle w:val="Default"/>
              <w:ind w:firstLine="567"/>
              <w:jc w:val="both"/>
              <w:rPr>
                <w:color w:val="auto"/>
              </w:rPr>
            </w:pPr>
            <w:r w:rsidRPr="00C54EA7">
              <w:rPr>
                <w:color w:val="auto"/>
              </w:rPr>
              <w:t xml:space="preserve">для кредитов (займов), выданных в целях, не связанных с осуществлением предпринимательской </w:t>
            </w:r>
            <w:r w:rsidRPr="00C54EA7">
              <w:rPr>
                <w:color w:val="auto"/>
              </w:rPr>
              <w:lastRenderedPageBreak/>
              <w:t xml:space="preserve">деятельности, и обязательства по которым обеспечены ипотекой, - 4,5 млн. рублей для жилых помещений, расположенных на территории г. Москвы; </w:t>
            </w:r>
          </w:p>
          <w:p w14:paraId="0AC13238" w14:textId="78579809" w:rsidR="00587FBD" w:rsidRPr="00C54EA7" w:rsidRDefault="00587FBD" w:rsidP="00C54EA7">
            <w:pPr>
              <w:jc w:val="both"/>
            </w:pPr>
            <w:proofErr w:type="gramStart"/>
            <w:r w:rsidRPr="00C54EA7">
              <w:t>для кредитов (займов), выданных в целях, не связанных с осуществлением предпринимательской деятельности, и обязательства по которым обеспечены ипотекой, - 3 млн. рублей для жилых помещений, расположенных на территориях Московской области, г. Санкт-Петербурга, а также субъектов Российской Федерации, входящих в состав Дальневосточного федерального округа.</w:t>
            </w:r>
            <w:proofErr w:type="gramEnd"/>
          </w:p>
        </w:tc>
        <w:tc>
          <w:tcPr>
            <w:tcW w:w="1896" w:type="dxa"/>
            <w:vAlign w:val="center"/>
          </w:tcPr>
          <w:p w14:paraId="30B03E4D" w14:textId="77777777" w:rsidR="00587FBD" w:rsidRPr="00C54EA7" w:rsidRDefault="00587FBD" w:rsidP="00C54E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14:paraId="7452CD09" w14:textId="644F4D19" w:rsidR="00587FBD" w:rsidRPr="00C54EA7" w:rsidRDefault="00587FBD" w:rsidP="00C54EA7">
            <w:pPr>
              <w:jc w:val="both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 xml:space="preserve">Для всех </w:t>
            </w:r>
          </w:p>
        </w:tc>
        <w:tc>
          <w:tcPr>
            <w:tcW w:w="2805" w:type="dxa"/>
            <w:vAlign w:val="center"/>
          </w:tcPr>
          <w:p w14:paraId="2266A458" w14:textId="77777777" w:rsidR="00587FBD" w:rsidRPr="00C54EA7" w:rsidRDefault="00587FBD" w:rsidP="00C54EA7">
            <w:pPr>
              <w:pStyle w:val="Default"/>
              <w:jc w:val="center"/>
              <w:rPr>
                <w:bCs/>
                <w:color w:val="auto"/>
              </w:rPr>
            </w:pPr>
            <w:r w:rsidRPr="00C54EA7">
              <w:rPr>
                <w:bCs/>
                <w:color w:val="auto"/>
              </w:rPr>
              <w:t>Постановление Правительства РФ от 03.04.2020 № 435 «Об установлении максимального размера кредита (займа) для кредитов (займов), по которому заемщик вправе обратиться к кредитору с требованием об изменении условий кредитного договора (договора займа), предусматривающим приостановление исполнения заемщиком своих обязательств»</w:t>
            </w:r>
          </w:p>
          <w:p w14:paraId="56BB8DB2" w14:textId="77777777" w:rsidR="00587FBD" w:rsidRPr="00C54EA7" w:rsidRDefault="00587FBD" w:rsidP="00C54EA7">
            <w:pPr>
              <w:pStyle w:val="Default"/>
              <w:jc w:val="center"/>
              <w:rPr>
                <w:bCs/>
                <w:color w:val="auto"/>
              </w:rPr>
            </w:pPr>
          </w:p>
          <w:p w14:paraId="7437DBAC" w14:textId="77777777" w:rsidR="00587FBD" w:rsidRPr="00C54EA7" w:rsidRDefault="00587FBD" w:rsidP="00C54EA7">
            <w:pPr>
              <w:pStyle w:val="Default"/>
              <w:jc w:val="center"/>
              <w:rPr>
                <w:bCs/>
                <w:color w:val="auto"/>
              </w:rPr>
            </w:pPr>
          </w:p>
          <w:p w14:paraId="1DF358E9" w14:textId="77777777" w:rsidR="00587FBD" w:rsidRPr="00C54EA7" w:rsidRDefault="00587FBD" w:rsidP="00C54EA7">
            <w:pPr>
              <w:pStyle w:val="Default"/>
              <w:jc w:val="center"/>
              <w:rPr>
                <w:color w:val="auto"/>
              </w:rPr>
            </w:pPr>
            <w:r w:rsidRPr="00C54EA7">
              <w:rPr>
                <w:bCs/>
                <w:color w:val="auto"/>
              </w:rPr>
              <w:t>Постановление Правительства РФ от 10.04.2020 N 478</w:t>
            </w:r>
          </w:p>
          <w:p w14:paraId="2790D3E6" w14:textId="77777777" w:rsidR="00587FBD" w:rsidRPr="00C54EA7" w:rsidRDefault="00587FBD" w:rsidP="00C54EA7">
            <w:pPr>
              <w:jc w:val="center"/>
              <w:rPr>
                <w:shd w:val="clear" w:color="auto" w:fill="FFFFFF"/>
              </w:rPr>
            </w:pPr>
          </w:p>
        </w:tc>
      </w:tr>
      <w:tr w:rsidR="00C54EA7" w:rsidRPr="00C54EA7" w14:paraId="7A034A52" w14:textId="77777777" w:rsidTr="00C54EA7">
        <w:trPr>
          <w:trHeight w:val="962"/>
          <w:jc w:val="center"/>
        </w:trPr>
        <w:tc>
          <w:tcPr>
            <w:tcW w:w="2648" w:type="dxa"/>
            <w:vAlign w:val="center"/>
          </w:tcPr>
          <w:p w14:paraId="68F37FDE" w14:textId="00231100" w:rsidR="00587FBD" w:rsidRPr="00C54EA7" w:rsidRDefault="00587FBD" w:rsidP="00C54EA7">
            <w:pPr>
              <w:pStyle w:val="Default"/>
              <w:jc w:val="center"/>
              <w:rPr>
                <w:b/>
                <w:color w:val="auto"/>
              </w:rPr>
            </w:pPr>
            <w:r w:rsidRPr="00C54EA7">
              <w:rPr>
                <w:b/>
                <w:color w:val="auto"/>
              </w:rPr>
              <w:lastRenderedPageBreak/>
              <w:t>Приостановление применения мер взыскания задолженности и соответствующих обеспечительных мер</w:t>
            </w:r>
          </w:p>
        </w:tc>
        <w:tc>
          <w:tcPr>
            <w:tcW w:w="5322" w:type="dxa"/>
            <w:vAlign w:val="center"/>
          </w:tcPr>
          <w:p w14:paraId="53709A03" w14:textId="77777777" w:rsidR="00587FBD" w:rsidRPr="00C54EA7" w:rsidRDefault="00587FBD" w:rsidP="00C54EA7">
            <w:pPr>
              <w:pStyle w:val="a4"/>
              <w:spacing w:before="0" w:beforeAutospacing="0" w:after="0" w:afterAutospacing="0"/>
              <w:ind w:firstLine="567"/>
              <w:jc w:val="both"/>
            </w:pPr>
            <w:r w:rsidRPr="00C54EA7">
              <w:t xml:space="preserve">Федеральная налоговая служба в связи с Указом Президента Российской Федерации В.В. Путина от 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C54EA7">
              <w:t>коронавирусной</w:t>
            </w:r>
            <w:proofErr w:type="spellEnd"/>
            <w:r w:rsidRPr="00C54EA7">
              <w:t xml:space="preserve"> инфекции (COVID-19)» поручает приостановить применение мер взыскания задолженности и соответствующих обеспечительных мер, установленных Налоговым кодексом Российской Федерации, до 30.04.2020 (включительно) в отношении всех налогоплательщиков - юридических лиц и индивидуальных предпринимателей.</w:t>
            </w:r>
          </w:p>
          <w:p w14:paraId="607D4E99" w14:textId="21D151F6" w:rsidR="00587FBD" w:rsidRPr="00C54EA7" w:rsidRDefault="00587FBD" w:rsidP="00C54EA7">
            <w:pPr>
              <w:jc w:val="both"/>
            </w:pPr>
            <w:r w:rsidRPr="00C54EA7">
              <w:t xml:space="preserve">Исключение составляют случаи, когда будет установлено, что должник не относится к налогоплательщикам, наиболее пострадавшим в условиях ухудшения ситуации в связи с распространением новой </w:t>
            </w:r>
            <w:proofErr w:type="spellStart"/>
            <w:r w:rsidRPr="00C54EA7">
              <w:t>коронавирусной</w:t>
            </w:r>
            <w:proofErr w:type="spellEnd"/>
            <w:r w:rsidRPr="00C54EA7">
              <w:t xml:space="preserve"> инфекции, и непринятие мер взыскания задолженности может повлечь сокрытие активов и (или) возможность совершения иных действий, препятствующих взысканию. В данной ситуации меры взыскания и соответствующие обеспечительные меры могут быть применены только по согласованию с руководителем вышестоящего налогового органа.</w:t>
            </w:r>
          </w:p>
        </w:tc>
        <w:tc>
          <w:tcPr>
            <w:tcW w:w="1896" w:type="dxa"/>
            <w:vAlign w:val="center"/>
          </w:tcPr>
          <w:p w14:paraId="423D3373" w14:textId="24D3009A" w:rsidR="00587FBD" w:rsidRPr="00C54EA7" w:rsidRDefault="00587FBD" w:rsidP="00C54EA7">
            <w:pPr>
              <w:jc w:val="center"/>
              <w:rPr>
                <w:shd w:val="clear" w:color="auto" w:fill="FFFFFF"/>
              </w:rPr>
            </w:pPr>
            <w:r w:rsidRPr="00C54EA7">
              <w:rPr>
                <w:shd w:val="clear" w:color="auto" w:fill="FFFFFF"/>
              </w:rPr>
              <w:t>До 30 апреля 2020  г. включительно</w:t>
            </w:r>
          </w:p>
        </w:tc>
        <w:tc>
          <w:tcPr>
            <w:tcW w:w="2751" w:type="dxa"/>
            <w:vAlign w:val="center"/>
          </w:tcPr>
          <w:p w14:paraId="40EBA3E2" w14:textId="7E91A36E" w:rsidR="00587FBD" w:rsidRPr="00C54EA7" w:rsidRDefault="00587FBD" w:rsidP="00C54EA7">
            <w:pPr>
              <w:jc w:val="both"/>
              <w:rPr>
                <w:shd w:val="clear" w:color="auto" w:fill="FFFFFF"/>
              </w:rPr>
            </w:pPr>
            <w:r w:rsidRPr="00C54EA7">
              <w:t>в отношении всех налогоплательщиков - юридических лиц и индивидуальных предпринимателей.</w:t>
            </w:r>
          </w:p>
        </w:tc>
        <w:tc>
          <w:tcPr>
            <w:tcW w:w="2805" w:type="dxa"/>
            <w:vAlign w:val="center"/>
          </w:tcPr>
          <w:p w14:paraId="1BA6AD33" w14:textId="77777777" w:rsidR="00587FBD" w:rsidRPr="00C54EA7" w:rsidRDefault="00587FBD" w:rsidP="00C54EA7">
            <w:pPr>
              <w:pStyle w:val="Default"/>
              <w:jc w:val="center"/>
              <w:rPr>
                <w:bCs/>
                <w:color w:val="auto"/>
              </w:rPr>
            </w:pPr>
            <w:r w:rsidRPr="00C54EA7">
              <w:rPr>
                <w:bCs/>
                <w:color w:val="auto"/>
              </w:rPr>
              <w:t>Письмо Федеральной налоговой службы от 3 апреля 2020 г. № ЕД-20-8/37@ О приостановлении применения мер взыскания задолженности и соответствующих обеспечительных мер, установленных Налоговым кодексом РФ, до 30 апреля 2020 г. (включительно) в отношении всех налогоплательщиков - юридических лиц и индивидуальных предпринимателей</w:t>
            </w:r>
          </w:p>
          <w:p w14:paraId="2AFAFE87" w14:textId="77777777" w:rsidR="00587FBD" w:rsidRPr="00C54EA7" w:rsidRDefault="00587FBD" w:rsidP="00C54EA7">
            <w:pPr>
              <w:jc w:val="center"/>
              <w:rPr>
                <w:shd w:val="clear" w:color="auto" w:fill="FFFFFF"/>
              </w:rPr>
            </w:pPr>
          </w:p>
        </w:tc>
      </w:tr>
    </w:tbl>
    <w:p w14:paraId="0F2A7792" w14:textId="77777777" w:rsidR="00587FBD" w:rsidRDefault="00587FBD">
      <w:pPr>
        <w:rPr>
          <w:b/>
          <w:bCs/>
        </w:rPr>
      </w:pPr>
      <w:r>
        <w:rPr>
          <w:b/>
          <w:bCs/>
        </w:rPr>
        <w:br w:type="page"/>
      </w:r>
    </w:p>
    <w:p w14:paraId="78FEF679" w14:textId="2C79AB46" w:rsidR="009160E6" w:rsidRDefault="007F0777" w:rsidP="009160E6">
      <w:pPr>
        <w:rPr>
          <w:b/>
          <w:bCs/>
          <w:u w:val="single"/>
        </w:rPr>
      </w:pPr>
      <w:r w:rsidRPr="00C64316">
        <w:rPr>
          <w:b/>
          <w:bCs/>
          <w:u w:val="single"/>
        </w:rPr>
        <w:lastRenderedPageBreak/>
        <w:t>Правительственный перечень пострадавших отраслей</w:t>
      </w:r>
    </w:p>
    <w:p w14:paraId="4DB0DB9D" w14:textId="77777777" w:rsidR="002D393E" w:rsidRDefault="002D393E" w:rsidP="009160E6">
      <w:pPr>
        <w:rPr>
          <w:b/>
          <w:bCs/>
          <w:u w:val="single"/>
        </w:rPr>
      </w:pPr>
    </w:p>
    <w:tbl>
      <w:tblPr>
        <w:tblW w:w="1417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6987"/>
      </w:tblGrid>
      <w:tr w:rsidR="007F0777" w:rsidRPr="002D393E" w14:paraId="5872E828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EF308" w14:textId="77777777" w:rsidR="007F0777" w:rsidRPr="002D393E" w:rsidRDefault="007F0777" w:rsidP="002D393E">
            <w:pPr>
              <w:jc w:val="both"/>
              <w:rPr>
                <w:sz w:val="20"/>
                <w:szCs w:val="20"/>
              </w:rPr>
            </w:pPr>
            <w:r w:rsidRPr="002D393E">
              <w:rPr>
                <w:b/>
                <w:bCs/>
                <w:sz w:val="20"/>
                <w:szCs w:val="20"/>
              </w:rPr>
              <w:t>Сфера деятельности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1E8221" w14:textId="77777777" w:rsidR="007F0777" w:rsidRPr="002D393E" w:rsidRDefault="007F0777" w:rsidP="002D393E">
            <w:pPr>
              <w:jc w:val="both"/>
              <w:rPr>
                <w:sz w:val="20"/>
                <w:szCs w:val="20"/>
              </w:rPr>
            </w:pPr>
            <w:bookmarkStart w:id="1" w:name="dst100278"/>
            <w:bookmarkEnd w:id="1"/>
            <w:r w:rsidRPr="002D393E">
              <w:rPr>
                <w:b/>
                <w:bCs/>
                <w:sz w:val="20"/>
                <w:szCs w:val="20"/>
              </w:rPr>
              <w:t>Код по </w:t>
            </w:r>
            <w:hyperlink r:id="rId8" w:anchor="dst0" w:history="1">
              <w:r w:rsidRPr="002D393E">
                <w:rPr>
                  <w:b/>
                  <w:bCs/>
                  <w:color w:val="666699"/>
                  <w:sz w:val="20"/>
                  <w:szCs w:val="20"/>
                </w:rPr>
                <w:t>ОКВЭД</w:t>
              </w:r>
            </w:hyperlink>
            <w:r w:rsidRPr="002D393E">
              <w:rPr>
                <w:b/>
                <w:bCs/>
                <w:sz w:val="20"/>
                <w:szCs w:val="20"/>
              </w:rPr>
              <w:t> (основная деятельность по ЕГРЮЛ, ЕГРИП)</w:t>
            </w:r>
          </w:p>
        </w:tc>
      </w:tr>
      <w:tr w:rsidR="002D393E" w:rsidRPr="002D393E" w14:paraId="068AC5BB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E726F9" w14:textId="6C2DA2CA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b/>
                <w:sz w:val="20"/>
                <w:szCs w:val="20"/>
              </w:rPr>
              <w:t xml:space="preserve">Авиаперевозки, аэропортовая деятельность, автоперевозки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CF0F4D" w14:textId="77777777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93E" w:rsidRPr="002D393E" w14:paraId="0BA6CCD8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D10FB8" w14:textId="2C13F042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Деятельность прочего сухопутного пассажирского транспорта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54BB6B" w14:textId="13F4D7DD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49.3</w:t>
            </w:r>
          </w:p>
        </w:tc>
      </w:tr>
      <w:tr w:rsidR="002D393E" w:rsidRPr="002D393E" w14:paraId="57038C7A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7B9AAF" w14:textId="1CAC5D46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Деятельность автомобильного грузового транспорта и услуги по перевозкам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A13B9" w14:textId="1B830E37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49.4</w:t>
            </w:r>
          </w:p>
        </w:tc>
      </w:tr>
      <w:tr w:rsidR="002D393E" w:rsidRPr="002D393E" w14:paraId="2EDC928E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F89C8" w14:textId="0AFA4416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Деятельность пассажирского воздушного транспорта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58644" w14:textId="3E12AA1A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51.1</w:t>
            </w:r>
          </w:p>
        </w:tc>
      </w:tr>
      <w:tr w:rsidR="002D393E" w:rsidRPr="002D393E" w14:paraId="3B14839C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E4A8A2" w14:textId="1865539A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Деятельность грузового воздушного транспорта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260181" w14:textId="0244F28C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51.21</w:t>
            </w:r>
          </w:p>
        </w:tc>
      </w:tr>
      <w:tr w:rsidR="002D393E" w:rsidRPr="002D393E" w14:paraId="5F117237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6686B" w14:textId="043395DE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Деятельность автовокзалов и автостанций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00C1A3" w14:textId="4A092676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52.21.21</w:t>
            </w:r>
          </w:p>
        </w:tc>
      </w:tr>
      <w:tr w:rsidR="002D393E" w:rsidRPr="002D393E" w14:paraId="6CC36B4F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484F4F" w14:textId="36B485AB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Деятельность вспомогательная, связанная с воздушным транспортом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7451E" w14:textId="4678AFD6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52.23.1</w:t>
            </w:r>
          </w:p>
        </w:tc>
      </w:tr>
      <w:tr w:rsidR="002D393E" w:rsidRPr="002D393E" w14:paraId="2AF25B26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77C4E7" w14:textId="6FFFC1B2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b/>
                <w:sz w:val="20"/>
                <w:szCs w:val="20"/>
              </w:rPr>
              <w:t>Культура, организация досуга и развлечений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98B51" w14:textId="77777777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93E" w:rsidRPr="002D393E" w14:paraId="41766DFD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D17A52" w14:textId="3BF1F901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Деятельность творческая, деятельность в области искусства и организации развлечений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E78A0" w14:textId="4CEA6FF5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90</w:t>
            </w:r>
          </w:p>
        </w:tc>
      </w:tr>
      <w:tr w:rsidR="002D393E" w:rsidRPr="002D393E" w14:paraId="02079D4F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3AA2AD" w14:textId="2550376D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Деятельность в области демонстрации кинофильмов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7FAC74" w14:textId="116B0653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59.14</w:t>
            </w:r>
          </w:p>
        </w:tc>
      </w:tr>
      <w:tr w:rsidR="002D393E" w:rsidRPr="002D393E" w14:paraId="21FFD9DD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CD4ECF" w14:textId="75931A33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b/>
                <w:sz w:val="20"/>
                <w:szCs w:val="20"/>
              </w:rPr>
              <w:t xml:space="preserve">Физкультурно-оздоровительная деятельность и спорт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554333" w14:textId="77777777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93E" w:rsidRPr="002D393E" w14:paraId="09A3D564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09947" w14:textId="6B0D8E0D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Деятельность в области спорта, отдыха и развлечений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552CC9" w14:textId="020F8449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93</w:t>
            </w:r>
          </w:p>
        </w:tc>
      </w:tr>
      <w:tr w:rsidR="002D393E" w:rsidRPr="002D393E" w14:paraId="1B56E4FC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AD5F8" w14:textId="1C96248E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Деятельность физкультурно-оздоровительная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FF6F20" w14:textId="470512CF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96.04</w:t>
            </w:r>
          </w:p>
        </w:tc>
      </w:tr>
      <w:tr w:rsidR="002D393E" w:rsidRPr="002D393E" w14:paraId="3F47F20B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48E105" w14:textId="1B59BF56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Деятельность санаторно-курортных организаций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ED4A4B" w14:textId="5D0DFD77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86.90.4</w:t>
            </w:r>
          </w:p>
        </w:tc>
      </w:tr>
      <w:tr w:rsidR="002D393E" w:rsidRPr="002D393E" w14:paraId="4A595706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7A1FA0" w14:textId="549F45DA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b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C14DE" w14:textId="77777777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93E" w:rsidRPr="002D393E" w14:paraId="5B0D0B12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63537" w14:textId="2A1A8669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Деятельность туристических агентств и прочих организаций, предоставляющих услуги в сфере туризма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446616" w14:textId="56A3263C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79</w:t>
            </w:r>
          </w:p>
        </w:tc>
      </w:tr>
      <w:tr w:rsidR="002D393E" w:rsidRPr="002D393E" w14:paraId="296DE6FF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6F4F51" w14:textId="40677104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b/>
                <w:sz w:val="20"/>
                <w:szCs w:val="20"/>
              </w:rPr>
              <w:t xml:space="preserve">Гостиничный бизнес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42B6DB" w14:textId="77777777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93E" w:rsidRPr="002D393E" w14:paraId="085C9B9C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C5F01A" w14:textId="4FD60F06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Деятельность по предоставлению мест для временного проживания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8FE33" w14:textId="620B35F0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55</w:t>
            </w:r>
          </w:p>
        </w:tc>
      </w:tr>
      <w:tr w:rsidR="002D393E" w:rsidRPr="002D393E" w14:paraId="35F640C1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60C0C" w14:textId="2D5E0729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b/>
                <w:sz w:val="20"/>
                <w:szCs w:val="20"/>
              </w:rPr>
              <w:t xml:space="preserve">Общественное питание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C8F89C" w14:textId="77777777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93E" w:rsidRPr="002D393E" w14:paraId="0DB7E85B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CC174" w14:textId="4A005A9B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Деятельность по предоставлению продуктов питания и напитков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564593" w14:textId="0AA0C82D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56</w:t>
            </w:r>
          </w:p>
        </w:tc>
      </w:tr>
      <w:tr w:rsidR="002D393E" w:rsidRPr="002D393E" w14:paraId="33B7F8C8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4147C1" w14:textId="0321213C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b/>
                <w:sz w:val="20"/>
                <w:szCs w:val="20"/>
              </w:rPr>
              <w:t xml:space="preserve">Деятельность организаций дополнительного образования, негосударственных образовательных учреждений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6A8D35" w14:textId="77777777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93E" w:rsidRPr="002D393E" w14:paraId="76766056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3CFC9C" w14:textId="187D3FD2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Образование дополнительное детей и взрослых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3EC20" w14:textId="180614B0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85.41</w:t>
            </w:r>
          </w:p>
        </w:tc>
      </w:tr>
      <w:tr w:rsidR="002D393E" w:rsidRPr="002D393E" w14:paraId="5EB9B8D2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68A5E" w14:textId="69ED6572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Предоставление услуг по дневному уходу за детьми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6F60A" w14:textId="5359AEDD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88.91</w:t>
            </w:r>
          </w:p>
        </w:tc>
      </w:tr>
      <w:tr w:rsidR="002D393E" w:rsidRPr="002D393E" w14:paraId="01DBFBC9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A52F3" w14:textId="74FF9FD6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b/>
                <w:sz w:val="20"/>
                <w:szCs w:val="20"/>
              </w:rPr>
              <w:t xml:space="preserve">Деятельность по организации конференций и выставок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1D01D3" w14:textId="77777777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93E" w:rsidRPr="002D393E" w14:paraId="73D1B8CA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12BE23" w14:textId="20D43C69" w:rsidR="002D393E" w:rsidRPr="002D393E" w:rsidRDefault="002D393E" w:rsidP="002D393E">
            <w:pPr>
              <w:jc w:val="both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Деятельность по организации конференций и выставок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5224E" w14:textId="091E57B9" w:rsidR="002D393E" w:rsidRPr="002D393E" w:rsidRDefault="002D393E" w:rsidP="002D393E">
            <w:pPr>
              <w:jc w:val="center"/>
              <w:rPr>
                <w:b/>
                <w:bCs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82.3</w:t>
            </w:r>
          </w:p>
        </w:tc>
      </w:tr>
      <w:tr w:rsidR="002D393E" w:rsidRPr="002D393E" w14:paraId="10A9E873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11AE6" w14:textId="13141C04" w:rsidR="002D393E" w:rsidRPr="002D393E" w:rsidRDefault="002D393E" w:rsidP="002D393E">
            <w:pPr>
              <w:jc w:val="both"/>
              <w:rPr>
                <w:sz w:val="20"/>
                <w:szCs w:val="20"/>
              </w:rPr>
            </w:pPr>
            <w:bookmarkStart w:id="2" w:name="dst100279"/>
            <w:bookmarkEnd w:id="2"/>
            <w:r w:rsidRPr="002D393E">
              <w:rPr>
                <w:b/>
                <w:sz w:val="20"/>
                <w:szCs w:val="20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  <w:r w:rsidRPr="002D39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1D7A0" w14:textId="20AD49F5" w:rsidR="002D393E" w:rsidRPr="002D393E" w:rsidRDefault="002D393E" w:rsidP="002D393E">
            <w:pPr>
              <w:jc w:val="center"/>
              <w:rPr>
                <w:sz w:val="20"/>
                <w:szCs w:val="20"/>
              </w:rPr>
            </w:pPr>
            <w:bookmarkStart w:id="3" w:name="dst100280"/>
            <w:bookmarkEnd w:id="3"/>
          </w:p>
        </w:tc>
      </w:tr>
      <w:tr w:rsidR="002D393E" w:rsidRPr="002D393E" w14:paraId="64A0249C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49061" w14:textId="36294AC2" w:rsidR="002D393E" w:rsidRPr="002D393E" w:rsidRDefault="002D393E" w:rsidP="002D393E">
            <w:pPr>
              <w:jc w:val="both"/>
              <w:rPr>
                <w:b/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 xml:space="preserve">Ремонт компьютеров, предметов личного потребления и хозяйственно-бытового назначения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C3ABBC" w14:textId="6925BC08" w:rsidR="002D393E" w:rsidRPr="002D393E" w:rsidRDefault="002D393E" w:rsidP="002D393E">
            <w:pPr>
              <w:jc w:val="center"/>
              <w:rPr>
                <w:sz w:val="20"/>
                <w:szCs w:val="20"/>
              </w:rPr>
            </w:pPr>
            <w:r w:rsidRPr="002D393E">
              <w:rPr>
                <w:sz w:val="20"/>
                <w:szCs w:val="20"/>
              </w:rPr>
              <w:t>95</w:t>
            </w:r>
          </w:p>
        </w:tc>
      </w:tr>
      <w:tr w:rsidR="002D393E" w:rsidRPr="002D393E" w14:paraId="56D59CC8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4736A7" w14:textId="0F2F19BF" w:rsidR="002D393E" w:rsidRPr="002D393E" w:rsidRDefault="002D393E" w:rsidP="002D393E">
            <w:pPr>
              <w:jc w:val="both"/>
              <w:rPr>
                <w:sz w:val="20"/>
                <w:szCs w:val="20"/>
              </w:rPr>
            </w:pPr>
            <w:bookmarkStart w:id="4" w:name="dst100281"/>
            <w:bookmarkEnd w:id="4"/>
            <w:r w:rsidRPr="002D393E">
              <w:rPr>
                <w:sz w:val="20"/>
                <w:szCs w:val="20"/>
              </w:rPr>
              <w:t xml:space="preserve">Стирка и химическая чистка текстильных и меховых изделий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088B53" w14:textId="1CFB6FF5" w:rsidR="002D393E" w:rsidRPr="002D393E" w:rsidRDefault="002D393E" w:rsidP="002D393E">
            <w:pPr>
              <w:jc w:val="center"/>
              <w:rPr>
                <w:sz w:val="20"/>
                <w:szCs w:val="20"/>
              </w:rPr>
            </w:pPr>
            <w:bookmarkStart w:id="5" w:name="dst100282"/>
            <w:bookmarkEnd w:id="5"/>
            <w:r w:rsidRPr="002D393E">
              <w:rPr>
                <w:sz w:val="20"/>
                <w:szCs w:val="20"/>
              </w:rPr>
              <w:t>96.01</w:t>
            </w:r>
          </w:p>
        </w:tc>
      </w:tr>
      <w:tr w:rsidR="002D393E" w:rsidRPr="002D393E" w14:paraId="04D9C0EF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EC963F" w14:textId="2B93C0E4" w:rsidR="002D393E" w:rsidRPr="002D393E" w:rsidRDefault="002D393E" w:rsidP="002D393E">
            <w:pPr>
              <w:jc w:val="both"/>
              <w:rPr>
                <w:sz w:val="20"/>
                <w:szCs w:val="20"/>
              </w:rPr>
            </w:pPr>
            <w:bookmarkStart w:id="6" w:name="dst100283"/>
            <w:bookmarkEnd w:id="6"/>
            <w:r w:rsidRPr="002D393E">
              <w:rPr>
                <w:sz w:val="20"/>
                <w:szCs w:val="20"/>
              </w:rPr>
              <w:t xml:space="preserve">Предоставление услуг парикмахерскими и салонами красоты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4CD6D1" w14:textId="5E5BC0D8" w:rsidR="002D393E" w:rsidRPr="002D393E" w:rsidRDefault="002D393E" w:rsidP="002D393E">
            <w:pPr>
              <w:jc w:val="center"/>
              <w:rPr>
                <w:sz w:val="20"/>
                <w:szCs w:val="20"/>
              </w:rPr>
            </w:pPr>
            <w:bookmarkStart w:id="7" w:name="dst100284"/>
            <w:bookmarkEnd w:id="7"/>
            <w:r w:rsidRPr="002D393E">
              <w:rPr>
                <w:sz w:val="20"/>
                <w:szCs w:val="20"/>
              </w:rPr>
              <w:t>96.02</w:t>
            </w:r>
          </w:p>
        </w:tc>
      </w:tr>
      <w:tr w:rsidR="002D393E" w:rsidRPr="002D393E" w14:paraId="04252DED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CB3C5C" w14:textId="1BF3DAB6" w:rsidR="002D393E" w:rsidRPr="002D393E" w:rsidRDefault="002D393E" w:rsidP="002D393E">
            <w:pPr>
              <w:jc w:val="both"/>
              <w:rPr>
                <w:sz w:val="20"/>
                <w:szCs w:val="20"/>
              </w:rPr>
            </w:pPr>
            <w:bookmarkStart w:id="8" w:name="dst100285"/>
            <w:bookmarkEnd w:id="8"/>
            <w:r w:rsidRPr="002D393E">
              <w:rPr>
                <w:b/>
                <w:sz w:val="20"/>
                <w:szCs w:val="20"/>
              </w:rPr>
              <w:t xml:space="preserve">Деятельность в области здравоохранения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D75D59" w14:textId="3BC1FDC7" w:rsidR="002D393E" w:rsidRPr="002D393E" w:rsidRDefault="002D393E" w:rsidP="002D393E">
            <w:pPr>
              <w:jc w:val="center"/>
              <w:rPr>
                <w:sz w:val="20"/>
                <w:szCs w:val="20"/>
              </w:rPr>
            </w:pPr>
            <w:bookmarkStart w:id="9" w:name="dst100286"/>
            <w:bookmarkEnd w:id="9"/>
          </w:p>
        </w:tc>
      </w:tr>
      <w:tr w:rsidR="002D393E" w:rsidRPr="002D393E" w14:paraId="3CF77219" w14:textId="77777777" w:rsidTr="002D393E">
        <w:tc>
          <w:tcPr>
            <w:tcW w:w="7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5F83B0" w14:textId="545AB099" w:rsidR="002D393E" w:rsidRPr="002D393E" w:rsidRDefault="002D393E" w:rsidP="002D393E">
            <w:pPr>
              <w:jc w:val="both"/>
              <w:rPr>
                <w:sz w:val="20"/>
                <w:szCs w:val="20"/>
              </w:rPr>
            </w:pPr>
            <w:bookmarkStart w:id="10" w:name="dst100287"/>
            <w:bookmarkEnd w:id="10"/>
            <w:r w:rsidRPr="002D393E">
              <w:rPr>
                <w:sz w:val="20"/>
                <w:szCs w:val="20"/>
              </w:rPr>
              <w:t xml:space="preserve">Стоматологическая практика </w:t>
            </w:r>
          </w:p>
        </w:tc>
        <w:tc>
          <w:tcPr>
            <w:tcW w:w="6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4BBF51" w14:textId="3635CEF3" w:rsidR="002D393E" w:rsidRPr="002D393E" w:rsidRDefault="002D393E" w:rsidP="002D393E">
            <w:pPr>
              <w:jc w:val="center"/>
              <w:rPr>
                <w:sz w:val="20"/>
                <w:szCs w:val="20"/>
              </w:rPr>
            </w:pPr>
            <w:bookmarkStart w:id="11" w:name="dst100288"/>
            <w:bookmarkEnd w:id="11"/>
            <w:r w:rsidRPr="002D393E">
              <w:rPr>
                <w:sz w:val="20"/>
                <w:szCs w:val="20"/>
              </w:rPr>
              <w:t>86.23</w:t>
            </w:r>
          </w:p>
        </w:tc>
      </w:tr>
    </w:tbl>
    <w:p w14:paraId="6842743E" w14:textId="13AD978C" w:rsidR="009160E6" w:rsidRPr="00B231B1" w:rsidRDefault="009160E6" w:rsidP="002D393E">
      <w:pPr>
        <w:jc w:val="both"/>
      </w:pPr>
      <w:bookmarkStart w:id="12" w:name="dst100289"/>
      <w:bookmarkEnd w:id="12"/>
      <w:r w:rsidRPr="00B231B1">
        <w:lastRenderedPageBreak/>
        <w:t>Организации и индивидуальные предприниматели, занятые в этих сферах по основному виду деятельности согласно ОКВЭД (</w:t>
      </w:r>
      <w:hyperlink r:id="rId9" w:history="1">
        <w:r w:rsidR="005D33BD" w:rsidRPr="00B231B1">
          <w:rPr>
            <w:rStyle w:val="a6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58726B21" w14:textId="77777777" w:rsidR="009160E6" w:rsidRPr="00B231B1" w:rsidRDefault="009160E6" w:rsidP="002D393E">
      <w:pPr>
        <w:jc w:val="both"/>
      </w:pPr>
    </w:p>
    <w:p w14:paraId="32DC7A95" w14:textId="375A6071" w:rsidR="008A48BB" w:rsidRDefault="00187881" w:rsidP="002D393E">
      <w:pPr>
        <w:jc w:val="both"/>
      </w:pPr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</w:t>
      </w:r>
      <w:r w:rsidR="002D393E">
        <w:t xml:space="preserve"> </w:t>
      </w:r>
      <w:r w:rsidRPr="00B231B1">
        <w:t>434</w:t>
      </w:r>
      <w:r w:rsidR="002D393E">
        <w:t xml:space="preserve"> с изменениями, внесенными Постановлением Правительства РФ от 10 апреля 2020 г. № 479.</w:t>
      </w:r>
    </w:p>
    <w:p w14:paraId="4A63367C" w14:textId="5B2E2024" w:rsidR="00C64316" w:rsidRDefault="00C64316"/>
    <w:p w14:paraId="2ADA5825" w14:textId="70AC0F18" w:rsidR="00C64316" w:rsidRDefault="00C64316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14:paraId="13CC112B" w14:textId="3332D855" w:rsidR="00C64316" w:rsidRDefault="00C64316">
      <w:pPr>
        <w:rPr>
          <w:b/>
          <w:bCs/>
          <w:u w:val="single"/>
        </w:rPr>
      </w:pPr>
    </w:p>
    <w:p w14:paraId="40A1FD56" w14:textId="36B9C0C9" w:rsidR="00E1655E" w:rsidRPr="00C64316" w:rsidRDefault="00E1655E">
      <w:pPr>
        <w:rPr>
          <w:b/>
          <w:bCs/>
          <w:u w:val="single"/>
        </w:rPr>
      </w:pPr>
      <w:r w:rsidRPr="00E1655E">
        <w:t xml:space="preserve">Цифровая платформа МСП </w:t>
      </w:r>
      <w:hyperlink r:id="rId10" w:history="1">
        <w:r>
          <w:rPr>
            <w:rStyle w:val="a6"/>
          </w:rPr>
          <w:t>https://msp.economy.gov.ru/</w:t>
        </w:r>
      </w:hyperlink>
    </w:p>
    <w:p w14:paraId="7F25C0CF" w14:textId="07E39BD8" w:rsidR="00C64316" w:rsidRDefault="00C64316">
      <w:r>
        <w:t xml:space="preserve">ФНС России  </w:t>
      </w:r>
      <w:hyperlink r:id="rId11" w:history="1">
        <w:r w:rsidRPr="001E3057">
          <w:rPr>
            <w:rStyle w:val="a6"/>
          </w:rPr>
          <w:t>https://www.nalog.ru/rn50/business-support-2020/</w:t>
        </w:r>
      </w:hyperlink>
    </w:p>
    <w:p w14:paraId="4BCA8D71" w14:textId="2251547E" w:rsidR="00C64316" w:rsidRPr="00E1655E" w:rsidRDefault="007C6302">
      <w:pPr>
        <w:rPr>
          <w:rStyle w:val="a6"/>
        </w:rPr>
      </w:pPr>
      <w:r>
        <w:t xml:space="preserve">Консультант </w:t>
      </w:r>
      <w:hyperlink r:id="rId12" w:tgtFrame="_blank" w:history="1">
        <w:r w:rsidRPr="00E1655E">
          <w:rPr>
            <w:rStyle w:val="a6"/>
          </w:rPr>
          <w:t>http://www.consultant.ru/document/cons_doc_LAW_348054/</w:t>
        </w:r>
      </w:hyperlink>
    </w:p>
    <w:p w14:paraId="25232E62" w14:textId="41DE65AA" w:rsidR="00E1655E" w:rsidRDefault="00E1655E">
      <w:proofErr w:type="spellStart"/>
      <w:r>
        <w:t>Мойбизнес</w:t>
      </w:r>
      <w:proofErr w:type="gramStart"/>
      <w:r>
        <w:t>,р</w:t>
      </w:r>
      <w:proofErr w:type="gramEnd"/>
      <w:r>
        <w:t>ф</w:t>
      </w:r>
      <w:proofErr w:type="spellEnd"/>
      <w:r>
        <w:t xml:space="preserve"> </w:t>
      </w:r>
      <w:hyperlink r:id="rId13" w:history="1">
        <w:r w:rsidRPr="001E3057">
          <w:rPr>
            <w:rStyle w:val="a6"/>
          </w:rPr>
          <w:t>https://xn--90aifddrld7a.xn--p1ai/</w:t>
        </w:r>
        <w:proofErr w:type="spellStart"/>
        <w:r w:rsidRPr="001E3057">
          <w:rPr>
            <w:rStyle w:val="a6"/>
          </w:rPr>
          <w:t>anticrisis</w:t>
        </w:r>
        <w:proofErr w:type="spellEnd"/>
      </w:hyperlink>
    </w:p>
    <w:p w14:paraId="0BEF0D71" w14:textId="2EEA809E" w:rsidR="00E1655E" w:rsidRDefault="00E1655E">
      <w:pPr>
        <w:rPr>
          <w:rStyle w:val="a6"/>
        </w:rPr>
      </w:pPr>
      <w:r>
        <w:t xml:space="preserve">Горячие линии субъектов РФ </w:t>
      </w:r>
      <w:hyperlink r:id="rId14" w:history="1">
        <w:r>
          <w:rPr>
            <w:rStyle w:val="a6"/>
          </w:rPr>
          <w:t>https://xn--90aifddrld7a.xn--p1ai/novosti/news/v-regionakh-zapustili-goryachie-linii-dlya-podderzhki-biznesa-vo-vremya-pandemii</w:t>
        </w:r>
      </w:hyperlink>
    </w:p>
    <w:p w14:paraId="7554E7B1" w14:textId="55495747" w:rsidR="006E17FF" w:rsidRDefault="006E17FF">
      <w:pPr>
        <w:rPr>
          <w:rStyle w:val="a6"/>
        </w:rPr>
      </w:pPr>
    </w:p>
    <w:p w14:paraId="79A620DF" w14:textId="7548024B" w:rsidR="006E17FF" w:rsidRDefault="006E17FF">
      <w:pPr>
        <w:rPr>
          <w:rStyle w:val="a6"/>
        </w:rPr>
      </w:pPr>
    </w:p>
    <w:p w14:paraId="668CFE0A" w14:textId="67AB6AA7" w:rsidR="002D393E" w:rsidRDefault="002D393E">
      <w:pPr>
        <w:rPr>
          <w:rStyle w:val="a6"/>
        </w:rPr>
      </w:pPr>
      <w:r>
        <w:rPr>
          <w:rStyle w:val="a6"/>
        </w:rPr>
        <w:br w:type="page"/>
      </w:r>
    </w:p>
    <w:p w14:paraId="3337036B" w14:textId="4B053244" w:rsidR="006E17FF" w:rsidRPr="006E17FF" w:rsidRDefault="006E17FF" w:rsidP="006E17FF">
      <w:pPr>
        <w:rPr>
          <w:rStyle w:val="a6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2087559C" w14:textId="77777777" w:rsidR="006E17FF" w:rsidRPr="006E17FF" w:rsidRDefault="006E17FF" w:rsidP="006E17F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402"/>
        <w:gridCol w:w="5103"/>
      </w:tblGrid>
      <w:tr w:rsidR="006E17FF" w:rsidRPr="006E17FF" w14:paraId="32FBB677" w14:textId="77777777" w:rsidTr="00C54EA7">
        <w:trPr>
          <w:jc w:val="center"/>
        </w:trPr>
        <w:tc>
          <w:tcPr>
            <w:tcW w:w="5807" w:type="dxa"/>
            <w:vAlign w:val="center"/>
          </w:tcPr>
          <w:p w14:paraId="02EBF2FB" w14:textId="77777777" w:rsidR="006E17FF" w:rsidRPr="006E17FF" w:rsidRDefault="006E17FF" w:rsidP="00C54EA7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3402" w:type="dxa"/>
            <w:vAlign w:val="center"/>
          </w:tcPr>
          <w:p w14:paraId="30D5283A" w14:textId="77777777" w:rsidR="006E17FF" w:rsidRPr="006E17FF" w:rsidRDefault="006E17FF" w:rsidP="00C54EA7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  <w:vAlign w:val="center"/>
          </w:tcPr>
          <w:p w14:paraId="7C7516E1" w14:textId="1702533A" w:rsidR="006E17FF" w:rsidRPr="006E17FF" w:rsidRDefault="006E17FF" w:rsidP="00C54EA7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>
              <w:rPr>
                <w:b/>
                <w:sz w:val="24"/>
                <w:szCs w:val="24"/>
              </w:rPr>
              <w:br/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14:paraId="2A8AF913" w14:textId="77777777" w:rsidTr="00C54EA7">
        <w:trPr>
          <w:jc w:val="center"/>
        </w:trPr>
        <w:tc>
          <w:tcPr>
            <w:tcW w:w="14312" w:type="dxa"/>
            <w:gridSpan w:val="3"/>
            <w:vAlign w:val="center"/>
          </w:tcPr>
          <w:p w14:paraId="7D93CF77" w14:textId="77777777" w:rsidR="006E17FF" w:rsidRPr="006E17FF" w:rsidRDefault="006E17FF" w:rsidP="00C54EA7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14:paraId="31670415" w14:textId="77777777" w:rsidTr="00C54EA7">
        <w:trPr>
          <w:jc w:val="center"/>
        </w:trPr>
        <w:tc>
          <w:tcPr>
            <w:tcW w:w="5807" w:type="dxa"/>
            <w:vAlign w:val="center"/>
          </w:tcPr>
          <w:p w14:paraId="308216A9" w14:textId="4EA26226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Бухгалтерский баланс</w:t>
            </w:r>
          </w:p>
        </w:tc>
        <w:tc>
          <w:tcPr>
            <w:tcW w:w="3402" w:type="dxa"/>
            <w:vAlign w:val="center"/>
          </w:tcPr>
          <w:p w14:paraId="09AC132F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  <w:vAlign w:val="center"/>
          </w:tcPr>
          <w:p w14:paraId="2968B7FC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14:paraId="61BF6903" w14:textId="77777777" w:rsidTr="00C54EA7">
        <w:trPr>
          <w:jc w:val="center"/>
        </w:trPr>
        <w:tc>
          <w:tcPr>
            <w:tcW w:w="5807" w:type="dxa"/>
            <w:vAlign w:val="center"/>
          </w:tcPr>
          <w:p w14:paraId="581462AF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211AB13D" w14:textId="77777777" w:rsidR="006E17FF" w:rsidRPr="006E17FF" w:rsidRDefault="006E17FF" w:rsidP="00C54EA7">
            <w:pPr>
              <w:shd w:val="clear" w:color="auto" w:fill="FFFFFF"/>
              <w:spacing w:after="1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80E2696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  <w:vAlign w:val="center"/>
          </w:tcPr>
          <w:p w14:paraId="71EB0F86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431FE326" w14:textId="77777777" w:rsidTr="00C54EA7">
        <w:trPr>
          <w:jc w:val="center"/>
        </w:trPr>
        <w:tc>
          <w:tcPr>
            <w:tcW w:w="5807" w:type="dxa"/>
            <w:vAlign w:val="center"/>
          </w:tcPr>
          <w:p w14:paraId="072C7022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4ED68C3C" w14:textId="77777777" w:rsidR="006E17FF" w:rsidRPr="006E17FF" w:rsidRDefault="006E17FF" w:rsidP="00C54EA7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14:paraId="17CEC95E" w14:textId="469C3E12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  <w:vAlign w:val="center"/>
          </w:tcPr>
          <w:p w14:paraId="730FE061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1236F1D9" w14:textId="77777777" w:rsidTr="00C54EA7">
        <w:trPr>
          <w:jc w:val="center"/>
        </w:trPr>
        <w:tc>
          <w:tcPr>
            <w:tcW w:w="5807" w:type="dxa"/>
            <w:vAlign w:val="center"/>
          </w:tcPr>
          <w:p w14:paraId="3959F0A9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4A7264A7" w14:textId="77777777" w:rsidR="006E17FF" w:rsidRPr="006E17FF" w:rsidRDefault="006E17FF" w:rsidP="00C54EA7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14:paraId="218C2BAB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  <w:vAlign w:val="center"/>
          </w:tcPr>
          <w:p w14:paraId="19740029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86AE524" w14:textId="77777777" w:rsidTr="00C54EA7">
        <w:trPr>
          <w:jc w:val="center"/>
        </w:trPr>
        <w:tc>
          <w:tcPr>
            <w:tcW w:w="5807" w:type="dxa"/>
            <w:vAlign w:val="center"/>
          </w:tcPr>
          <w:p w14:paraId="60E8DA36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6008354A" w14:textId="77777777" w:rsidR="006E17FF" w:rsidRPr="006E17FF" w:rsidRDefault="006E17FF" w:rsidP="00C54EA7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14:paraId="35F13266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  <w:vAlign w:val="center"/>
          </w:tcPr>
          <w:p w14:paraId="012736B8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C86F384" w14:textId="77777777" w:rsidTr="00C54EA7">
        <w:trPr>
          <w:jc w:val="center"/>
        </w:trPr>
        <w:tc>
          <w:tcPr>
            <w:tcW w:w="14312" w:type="dxa"/>
            <w:gridSpan w:val="3"/>
            <w:vAlign w:val="center"/>
          </w:tcPr>
          <w:p w14:paraId="17E58E0B" w14:textId="77777777" w:rsidR="006E17FF" w:rsidRPr="006E17FF" w:rsidRDefault="006E17FF" w:rsidP="00C54EA7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14:paraId="5E64ED68" w14:textId="77777777" w:rsidTr="00C54EA7">
        <w:trPr>
          <w:jc w:val="center"/>
        </w:trPr>
        <w:tc>
          <w:tcPr>
            <w:tcW w:w="5807" w:type="dxa"/>
            <w:vAlign w:val="center"/>
          </w:tcPr>
          <w:p w14:paraId="4038FFA5" w14:textId="73061273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ЕНВД за 1 квартал</w:t>
            </w:r>
          </w:p>
        </w:tc>
        <w:tc>
          <w:tcPr>
            <w:tcW w:w="3402" w:type="dxa"/>
            <w:vAlign w:val="center"/>
          </w:tcPr>
          <w:p w14:paraId="65B43DF9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  <w:vAlign w:val="center"/>
          </w:tcPr>
          <w:p w14:paraId="4EBA5BEA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14:paraId="049EF09C" w14:textId="77777777" w:rsidTr="00C54EA7">
        <w:trPr>
          <w:jc w:val="center"/>
        </w:trPr>
        <w:tc>
          <w:tcPr>
            <w:tcW w:w="5807" w:type="dxa"/>
            <w:vAlign w:val="center"/>
          </w:tcPr>
          <w:p w14:paraId="60F4A0F8" w14:textId="4AFEC4C8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НДС за 1 квартал</w:t>
            </w:r>
          </w:p>
        </w:tc>
        <w:tc>
          <w:tcPr>
            <w:tcW w:w="3402" w:type="dxa"/>
            <w:vAlign w:val="center"/>
          </w:tcPr>
          <w:p w14:paraId="23D04368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  <w:vAlign w:val="center"/>
          </w:tcPr>
          <w:p w14:paraId="07B6A32F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695194B6" w14:textId="77777777" w:rsidTr="00C54EA7">
        <w:trPr>
          <w:jc w:val="center"/>
        </w:trPr>
        <w:tc>
          <w:tcPr>
            <w:tcW w:w="5807" w:type="dxa"/>
            <w:vAlign w:val="center"/>
          </w:tcPr>
          <w:p w14:paraId="60813C6E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58F824CC" w14:textId="77777777" w:rsidR="006E17FF" w:rsidRPr="006E17FF" w:rsidRDefault="006E17FF" w:rsidP="00C54EA7">
            <w:pPr>
              <w:shd w:val="clear" w:color="auto" w:fill="FFFFFF"/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2A881F9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  <w:vAlign w:val="center"/>
          </w:tcPr>
          <w:p w14:paraId="558EFB75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14:paraId="2EB1FAE4" w14:textId="77777777" w:rsidTr="00C54EA7">
        <w:trPr>
          <w:jc w:val="center"/>
        </w:trPr>
        <w:tc>
          <w:tcPr>
            <w:tcW w:w="5807" w:type="dxa"/>
            <w:vAlign w:val="center"/>
          </w:tcPr>
          <w:p w14:paraId="79C308D1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3402" w:type="dxa"/>
            <w:vAlign w:val="center"/>
          </w:tcPr>
          <w:p w14:paraId="4A36400C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  <w:vAlign w:val="center"/>
          </w:tcPr>
          <w:p w14:paraId="1E43EB98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14:paraId="25D2FE59" w14:textId="77777777" w:rsidTr="00C54EA7">
        <w:trPr>
          <w:jc w:val="center"/>
        </w:trPr>
        <w:tc>
          <w:tcPr>
            <w:tcW w:w="5807" w:type="dxa"/>
            <w:vAlign w:val="center"/>
          </w:tcPr>
          <w:p w14:paraId="7CF2BA0B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06D82133" w14:textId="77777777" w:rsidR="006E17FF" w:rsidRPr="006E17FF" w:rsidRDefault="006E17FF" w:rsidP="00C54EA7">
            <w:pPr>
              <w:shd w:val="clear" w:color="auto" w:fill="FFFFFF"/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C7E55E7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  <w:vAlign w:val="center"/>
          </w:tcPr>
          <w:p w14:paraId="05B2577D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14:paraId="2AC49091" w14:textId="77777777" w:rsidTr="00C54EA7">
        <w:trPr>
          <w:jc w:val="center"/>
        </w:trPr>
        <w:tc>
          <w:tcPr>
            <w:tcW w:w="5807" w:type="dxa"/>
            <w:vAlign w:val="center"/>
          </w:tcPr>
          <w:p w14:paraId="2A746F0E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4FD533F1" w14:textId="77777777" w:rsidR="006E17FF" w:rsidRPr="006E17FF" w:rsidRDefault="006E17FF" w:rsidP="00C54EA7">
            <w:pPr>
              <w:shd w:val="clear" w:color="auto" w:fill="FFFFFF"/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13685CF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  <w:vAlign w:val="center"/>
          </w:tcPr>
          <w:p w14:paraId="63B82732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417946FF" w14:textId="77777777" w:rsidTr="00C54EA7">
        <w:trPr>
          <w:jc w:val="center"/>
        </w:trPr>
        <w:tc>
          <w:tcPr>
            <w:tcW w:w="5807" w:type="dxa"/>
            <w:vAlign w:val="center"/>
          </w:tcPr>
          <w:p w14:paraId="51EAD7A0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14:paraId="395F03DF" w14:textId="77777777" w:rsidR="006E17FF" w:rsidRPr="006E17FF" w:rsidRDefault="006E17FF" w:rsidP="00C54EA7">
            <w:pPr>
              <w:shd w:val="clear" w:color="auto" w:fill="FFFFFF"/>
              <w:spacing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D244753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  <w:vAlign w:val="center"/>
          </w:tcPr>
          <w:p w14:paraId="43D0EF4D" w14:textId="77777777" w:rsidR="006E17FF" w:rsidRPr="006E17FF" w:rsidRDefault="006E17FF" w:rsidP="00C54EA7">
            <w:pPr>
              <w:jc w:val="center"/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4B6FF142" w14:textId="4F3F8A46" w:rsidR="006E17FF" w:rsidRPr="006E17FF" w:rsidRDefault="006E17FF">
      <w:pPr>
        <w:rPr>
          <w:b/>
          <w:bCs/>
        </w:rPr>
      </w:pPr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</w:p>
    <w:sectPr w:rsidR="006E17FF" w:rsidRP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28062B"/>
    <w:rsid w:val="002D393E"/>
    <w:rsid w:val="002E2F1D"/>
    <w:rsid w:val="002E63A7"/>
    <w:rsid w:val="0030438C"/>
    <w:rsid w:val="00366353"/>
    <w:rsid w:val="003B7067"/>
    <w:rsid w:val="003F00D6"/>
    <w:rsid w:val="00432D2E"/>
    <w:rsid w:val="00433591"/>
    <w:rsid w:val="00466E74"/>
    <w:rsid w:val="0055658A"/>
    <w:rsid w:val="0056658B"/>
    <w:rsid w:val="00587FBD"/>
    <w:rsid w:val="005D15B9"/>
    <w:rsid w:val="005D33BD"/>
    <w:rsid w:val="005F23B9"/>
    <w:rsid w:val="00685156"/>
    <w:rsid w:val="006E17FF"/>
    <w:rsid w:val="00774520"/>
    <w:rsid w:val="007C6302"/>
    <w:rsid w:val="007D48BB"/>
    <w:rsid w:val="007F0777"/>
    <w:rsid w:val="00810B2D"/>
    <w:rsid w:val="008464C1"/>
    <w:rsid w:val="008A48BB"/>
    <w:rsid w:val="008B33EE"/>
    <w:rsid w:val="009160E6"/>
    <w:rsid w:val="009562A7"/>
    <w:rsid w:val="009D77D4"/>
    <w:rsid w:val="00AB585F"/>
    <w:rsid w:val="00AF52C5"/>
    <w:rsid w:val="00B231B1"/>
    <w:rsid w:val="00B31560"/>
    <w:rsid w:val="00B36261"/>
    <w:rsid w:val="00B50037"/>
    <w:rsid w:val="00BB05BD"/>
    <w:rsid w:val="00BB1199"/>
    <w:rsid w:val="00C22998"/>
    <w:rsid w:val="00C357EF"/>
    <w:rsid w:val="00C54EA7"/>
    <w:rsid w:val="00C64316"/>
    <w:rsid w:val="00C77719"/>
    <w:rsid w:val="00C834AB"/>
    <w:rsid w:val="00CC64AB"/>
    <w:rsid w:val="00D23AD1"/>
    <w:rsid w:val="00D6776C"/>
    <w:rsid w:val="00DB18D4"/>
    <w:rsid w:val="00DF3CD4"/>
    <w:rsid w:val="00DF5332"/>
    <w:rsid w:val="00E1655E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87FB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87FB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" TargetMode="External"/><Relationship Id="rId13" Type="http://schemas.openxmlformats.org/officeDocument/2006/relationships/hyperlink" Target="https://xn--90aifddrld7a.xn--p1ai/anticrisi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pprf.ru/ru/news/otkrytie-goryachey-linii-dlya-predprinimateley-i350961/" TargetMode="External"/><Relationship Id="rId12" Type="http://schemas.openxmlformats.org/officeDocument/2006/relationships/hyperlink" Target="http://www.consultant.ru/document/cons_doc_LAW_34805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0/business-support-202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sp.economy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covid/index.html" TargetMode="External"/><Relationship Id="rId14" Type="http://schemas.openxmlformats.org/officeDocument/2006/relationships/hyperlink" Target="https://xn--90aifddrld7a.xn--p1ai/novosti/news/v-regionakh-zapustili-goryachie-linii-dlya-podderzhki-biznesa-vo-vremya-pande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DAE8-0AAE-4383-BEE4-CDFA945E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admin</cp:lastModifiedBy>
  <cp:revision>2</cp:revision>
  <dcterms:created xsi:type="dcterms:W3CDTF">2020-04-13T06:06:00Z</dcterms:created>
  <dcterms:modified xsi:type="dcterms:W3CDTF">2020-04-13T06:06:00Z</dcterms:modified>
</cp:coreProperties>
</file>